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4F7" w:rsidRPr="00A944F7" w:rsidRDefault="00A944F7" w:rsidP="00A944F7">
      <w:pPr>
        <w:spacing w:after="0" w:line="240" w:lineRule="auto"/>
        <w:rPr>
          <w:rFonts w:ascii="Times New Roman" w:eastAsia="Times New Roman" w:hAnsi="Times New Roman" w:cs="Times New Roman"/>
          <w:sz w:val="24"/>
          <w:szCs w:val="24"/>
          <w:lang w:eastAsia="pl-PL"/>
        </w:rPr>
      </w:pPr>
      <w:bookmarkStart w:id="0" w:name="_GoBack"/>
      <w:bookmarkEnd w:id="0"/>
    </w:p>
    <w:p w:rsidR="00A944F7" w:rsidRPr="00A944F7" w:rsidRDefault="00A944F7" w:rsidP="00A944F7">
      <w:pPr>
        <w:pBdr>
          <w:bottom w:val="single" w:sz="6" w:space="1" w:color="auto"/>
        </w:pBdr>
        <w:spacing w:after="0" w:line="240" w:lineRule="auto"/>
        <w:jc w:val="center"/>
        <w:rPr>
          <w:rFonts w:ascii="Arial" w:eastAsia="Times New Roman" w:hAnsi="Arial" w:cs="Arial"/>
          <w:vanish/>
          <w:sz w:val="16"/>
          <w:szCs w:val="16"/>
          <w:lang w:eastAsia="pl-PL"/>
        </w:rPr>
      </w:pPr>
      <w:r w:rsidRPr="00A944F7">
        <w:rPr>
          <w:rFonts w:ascii="Arial" w:eastAsia="Times New Roman" w:hAnsi="Arial" w:cs="Arial"/>
          <w:vanish/>
          <w:sz w:val="16"/>
          <w:szCs w:val="16"/>
          <w:lang w:eastAsia="pl-PL"/>
        </w:rPr>
        <w:t>Początek formularza</w:t>
      </w:r>
    </w:p>
    <w:p w:rsidR="00A944F7" w:rsidRPr="00A944F7" w:rsidRDefault="00A944F7" w:rsidP="00A944F7">
      <w:pPr>
        <w:spacing w:after="0" w:line="240" w:lineRule="auto"/>
        <w:rPr>
          <w:rFonts w:ascii="Times New Roman" w:eastAsia="Times New Roman" w:hAnsi="Times New Roman" w:cs="Times New Roman"/>
          <w:sz w:val="24"/>
          <w:szCs w:val="24"/>
          <w:lang w:eastAsia="pl-PL"/>
        </w:rPr>
      </w:pPr>
    </w:p>
    <w:p w:rsidR="00A944F7" w:rsidRPr="00A944F7" w:rsidRDefault="00A944F7" w:rsidP="00A944F7">
      <w:pPr>
        <w:spacing w:after="0" w:line="240" w:lineRule="auto"/>
        <w:rPr>
          <w:rFonts w:ascii="Times New Roman" w:eastAsia="Times New Roman" w:hAnsi="Times New Roman" w:cs="Times New Roman"/>
          <w:sz w:val="24"/>
          <w:szCs w:val="24"/>
          <w:lang w:eastAsia="pl-PL"/>
        </w:rPr>
      </w:pPr>
    </w:p>
    <w:tbl>
      <w:tblPr>
        <w:tblW w:w="5000" w:type="pct"/>
        <w:tblCellSpacing w:w="0" w:type="dxa"/>
        <w:tblCellMar>
          <w:left w:w="0" w:type="dxa"/>
          <w:right w:w="0" w:type="dxa"/>
        </w:tblCellMar>
        <w:tblLook w:val="04A0" w:firstRow="1" w:lastRow="0" w:firstColumn="1" w:lastColumn="0" w:noHBand="0" w:noVBand="1"/>
      </w:tblPr>
      <w:tblGrid>
        <w:gridCol w:w="8247"/>
        <w:gridCol w:w="900"/>
      </w:tblGrid>
      <w:tr w:rsidR="00A944F7" w:rsidRPr="00A944F7" w:rsidTr="00A944F7">
        <w:trPr>
          <w:tblCellSpacing w:w="0"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p>
          <w:p w:rsidR="00A944F7" w:rsidRPr="00A944F7" w:rsidRDefault="00A944F7" w:rsidP="00A944F7">
            <w:pPr>
              <w:spacing w:before="100" w:beforeAutospacing="1" w:after="100" w:afterAutospacing="1"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Adres strony internetowej, na której zamieszczona będzie specyfikacja istotnych warunków zamówienia (jeżeli dotyczy): </w:t>
            </w:r>
          </w:p>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hyperlink r:id="rId5" w:tgtFrame="_blank" w:history="1">
              <w:r w:rsidRPr="00A944F7">
                <w:rPr>
                  <w:rFonts w:ascii="Tahoma" w:eastAsia="Times New Roman" w:hAnsi="Tahoma" w:cs="Tahoma"/>
                  <w:color w:val="0000FF"/>
                  <w:sz w:val="18"/>
                  <w:szCs w:val="18"/>
                  <w:u w:val="single"/>
                  <w:lang w:eastAsia="pl-PL"/>
                </w:rPr>
                <w:t>http://www.zdp.pwz.pl</w:t>
              </w:r>
            </w:hyperlink>
          </w:p>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pict>
                <v:rect id="_x0000_i1029" style="width:0;height:1.5pt" o:hralign="center" o:hrstd="t" o:hr="t" fillcolor="#a0a0a0" stroked="f"/>
              </w:pic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Ogłoszenie nr 23215 - 2017 z dnia 2017-02-10 r. </w:t>
            </w:r>
          </w:p>
          <w:p w:rsidR="00A944F7" w:rsidRPr="00A944F7" w:rsidRDefault="00A944F7" w:rsidP="00A944F7">
            <w:pPr>
              <w:spacing w:after="0" w:line="450" w:lineRule="atLeast"/>
              <w:jc w:val="center"/>
              <w:rPr>
                <w:rFonts w:ascii="Times New Roman" w:eastAsia="Times New Roman" w:hAnsi="Times New Roman" w:cs="Times New Roman"/>
                <w:b/>
                <w:bCs/>
                <w:sz w:val="27"/>
                <w:szCs w:val="27"/>
                <w:lang w:eastAsia="pl-PL"/>
              </w:rPr>
            </w:pPr>
            <w:r w:rsidRPr="00A944F7">
              <w:rPr>
                <w:rFonts w:ascii="Times New Roman" w:eastAsia="Times New Roman" w:hAnsi="Times New Roman" w:cs="Times New Roman"/>
                <w:b/>
                <w:bCs/>
                <w:sz w:val="27"/>
                <w:szCs w:val="27"/>
                <w:lang w:eastAsia="pl-PL"/>
              </w:rPr>
              <w:t>Ożarów Mazowiecki: Rozbudowa drogi powiatowej nr 4128W ul. Izabelińska gm. Stare Babice i ul. Sienkiewicza gm. Izabelin dł. ok. 3320mb oraz drogi powiatowej nr 4130W ul. 3 Maja dł. ok. 1620mb gm. Izabelin</w:t>
            </w:r>
            <w:r w:rsidRPr="00A944F7">
              <w:rPr>
                <w:rFonts w:ascii="Times New Roman" w:eastAsia="Times New Roman" w:hAnsi="Times New Roman" w:cs="Times New Roman"/>
                <w:b/>
                <w:bCs/>
                <w:sz w:val="27"/>
                <w:szCs w:val="27"/>
                <w:lang w:eastAsia="pl-PL"/>
              </w:rPr>
              <w:br/>
              <w:t xml:space="preserve">OGŁOSZENIE O ZAMÓWIENIU - Roboty budowlane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Zamieszczanie ogłoszenia:</w:t>
            </w:r>
            <w:r w:rsidRPr="00A944F7">
              <w:rPr>
                <w:rFonts w:ascii="Times New Roman" w:eastAsia="Times New Roman" w:hAnsi="Times New Roman" w:cs="Times New Roman"/>
                <w:sz w:val="24"/>
                <w:szCs w:val="24"/>
                <w:lang w:eastAsia="pl-PL"/>
              </w:rPr>
              <w:t xml:space="preserve"> obowiązkowe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Ogłoszenie dotyczy:</w:t>
            </w:r>
            <w:r w:rsidRPr="00A944F7">
              <w:rPr>
                <w:rFonts w:ascii="Times New Roman" w:eastAsia="Times New Roman" w:hAnsi="Times New Roman" w:cs="Times New Roman"/>
                <w:sz w:val="24"/>
                <w:szCs w:val="24"/>
                <w:lang w:eastAsia="pl-PL"/>
              </w:rPr>
              <w:t xml:space="preserve"> zamówienia publicznego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Nazwa projektu lub programu</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w:t>
            </w:r>
            <w:proofErr w:type="spellStart"/>
            <w:r w:rsidRPr="00A944F7">
              <w:rPr>
                <w:rFonts w:ascii="Times New Roman" w:eastAsia="Times New Roman" w:hAnsi="Times New Roman" w:cs="Times New Roman"/>
                <w:sz w:val="24"/>
                <w:szCs w:val="24"/>
                <w:lang w:eastAsia="pl-PL"/>
              </w:rPr>
              <w:t>Pzp</w:t>
            </w:r>
            <w:proofErr w:type="spellEnd"/>
            <w:r w:rsidRPr="00A944F7">
              <w:rPr>
                <w:rFonts w:ascii="Times New Roman" w:eastAsia="Times New Roman" w:hAnsi="Times New Roman" w:cs="Times New Roman"/>
                <w:sz w:val="24"/>
                <w:szCs w:val="24"/>
                <w:lang w:eastAsia="pl-PL"/>
              </w:rPr>
              <w:t xml:space="preserve">, nie mniejszy niż 30%, osób zatrudnionych przez zakłady pracy chronionej lub wykonawców albo ich jednostki (w %) </w:t>
            </w:r>
          </w:p>
          <w:p w:rsidR="00A944F7" w:rsidRPr="00A944F7" w:rsidRDefault="00A944F7" w:rsidP="00A944F7">
            <w:pPr>
              <w:spacing w:after="0" w:line="450" w:lineRule="atLeast"/>
              <w:rPr>
                <w:rFonts w:ascii="Times New Roman" w:eastAsia="Times New Roman" w:hAnsi="Times New Roman" w:cs="Times New Roman"/>
                <w:b/>
                <w:bCs/>
                <w:sz w:val="27"/>
                <w:szCs w:val="27"/>
                <w:lang w:eastAsia="pl-PL"/>
              </w:rPr>
            </w:pPr>
            <w:r w:rsidRPr="00A944F7">
              <w:rPr>
                <w:rFonts w:ascii="Times New Roman" w:eastAsia="Times New Roman" w:hAnsi="Times New Roman" w:cs="Times New Roman"/>
                <w:b/>
                <w:bCs/>
                <w:sz w:val="27"/>
                <w:szCs w:val="27"/>
                <w:u w:val="single"/>
                <w:lang w:eastAsia="pl-PL"/>
              </w:rPr>
              <w:lastRenderedPageBreak/>
              <w:t>SEKCJA I: ZAMAWIAJĄCY</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Postępowanie przeprowadza centralny zamawiający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Informacje na temat podmiotu któremu zamawiający powierzył/powierzyli prowadzenie postępowania:</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Postępowanie jest przeprowadzane wspólnie przez zamawiających</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Informacje dodatkowe:</w:t>
            </w:r>
          </w:p>
          <w:p w:rsidR="00A944F7" w:rsidRPr="00A944F7" w:rsidRDefault="00A944F7" w:rsidP="00A944F7">
            <w:pPr>
              <w:spacing w:after="24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 1) NAZWA I ADRES: </w:t>
            </w:r>
            <w:r w:rsidRPr="00A944F7">
              <w:rPr>
                <w:rFonts w:ascii="Times New Roman" w:eastAsia="Times New Roman" w:hAnsi="Times New Roman" w:cs="Times New Roman"/>
                <w:sz w:val="24"/>
                <w:szCs w:val="24"/>
                <w:lang w:eastAsia="pl-PL"/>
              </w:rPr>
              <w:t xml:space="preserve">Zarząd Dróg Powiatowych w Ożarowie Mazowieckim, krajowy numer identyfikacyjny 1490097400000, ul. ul. Poznańska  300, 05850   Ożarów Mazowiecki, woj. mazowieckie, państwo Polska, tel. 227 221 380, e-mail sekretariat@zdp.pwz.pl, faks 227 221 380. </w:t>
            </w:r>
            <w:r w:rsidRPr="00A944F7">
              <w:rPr>
                <w:rFonts w:ascii="Times New Roman" w:eastAsia="Times New Roman" w:hAnsi="Times New Roman" w:cs="Times New Roman"/>
                <w:sz w:val="24"/>
                <w:szCs w:val="24"/>
                <w:lang w:eastAsia="pl-PL"/>
              </w:rPr>
              <w:br/>
              <w:t>Adres strony internetowej (URL): www.zdp.pwz.pl</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 2) RODZAJ ZAMAWIAJĄCEGO: </w:t>
            </w:r>
            <w:r w:rsidRPr="00A944F7">
              <w:rPr>
                <w:rFonts w:ascii="Times New Roman" w:eastAsia="Times New Roman" w:hAnsi="Times New Roman" w:cs="Times New Roman"/>
                <w:sz w:val="24"/>
                <w:szCs w:val="24"/>
                <w:lang w:eastAsia="pl-PL"/>
              </w:rPr>
              <w:t xml:space="preserve">Jednostki organizacyjne administracji samorządowej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I.3) WSPÓLNE UDZIELANIE ZAMÓWIENIA </w:t>
            </w:r>
            <w:r w:rsidRPr="00A944F7">
              <w:rPr>
                <w:rFonts w:ascii="Times New Roman" w:eastAsia="Times New Roman" w:hAnsi="Times New Roman" w:cs="Times New Roman"/>
                <w:b/>
                <w:bCs/>
                <w:i/>
                <w:iCs/>
                <w:sz w:val="24"/>
                <w:szCs w:val="24"/>
                <w:lang w:eastAsia="pl-PL"/>
              </w:rPr>
              <w:t>(jeżeli dotyczy)</w:t>
            </w:r>
            <w:r w:rsidRPr="00A944F7">
              <w:rPr>
                <w:rFonts w:ascii="Times New Roman" w:eastAsia="Times New Roman" w:hAnsi="Times New Roman" w:cs="Times New Roman"/>
                <w:b/>
                <w:bCs/>
                <w:sz w:val="24"/>
                <w:szCs w:val="24"/>
                <w:lang w:eastAsia="pl-PL"/>
              </w:rPr>
              <w:t xml:space="preserv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lastRenderedPageBreak/>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I.4) KOMUNIKACJA: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Nieograniczony, pełny i bezpośredni dostęp do dokumentów z postępowania można uzyskać pod adresem (URL)</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tak </w:t>
            </w:r>
            <w:r w:rsidRPr="00A944F7">
              <w:rPr>
                <w:rFonts w:ascii="Times New Roman" w:eastAsia="Times New Roman" w:hAnsi="Times New Roman" w:cs="Times New Roman"/>
                <w:sz w:val="24"/>
                <w:szCs w:val="24"/>
                <w:lang w:eastAsia="pl-PL"/>
              </w:rPr>
              <w:br/>
              <w:t>www.zdp.pwz.pl</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Oferty lub wnioski o dopuszczenie do udziału w postępowaniu należy przesyłać:</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Elektronicznie</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t xml:space="preserve">adres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Wymagane jest przesłanie ofert lub wniosków o dopuszczenie do udziału w </w:t>
            </w:r>
            <w:r w:rsidRPr="00A944F7">
              <w:rPr>
                <w:rFonts w:ascii="Times New Roman" w:eastAsia="Times New Roman" w:hAnsi="Times New Roman" w:cs="Times New Roman"/>
                <w:b/>
                <w:bCs/>
                <w:sz w:val="24"/>
                <w:szCs w:val="24"/>
                <w:lang w:eastAsia="pl-PL"/>
              </w:rPr>
              <w:lastRenderedPageBreak/>
              <w:t>postępowaniu w inny sposób:</w:t>
            </w:r>
            <w:r w:rsidRPr="00A944F7">
              <w:rPr>
                <w:rFonts w:ascii="Times New Roman" w:eastAsia="Times New Roman" w:hAnsi="Times New Roman" w:cs="Times New Roman"/>
                <w:sz w:val="24"/>
                <w:szCs w:val="24"/>
                <w:lang w:eastAsia="pl-PL"/>
              </w:rPr>
              <w:br/>
              <w:t xml:space="preserve">tak </w:t>
            </w:r>
            <w:r w:rsidRPr="00A944F7">
              <w:rPr>
                <w:rFonts w:ascii="Times New Roman" w:eastAsia="Times New Roman" w:hAnsi="Times New Roman" w:cs="Times New Roman"/>
                <w:sz w:val="24"/>
                <w:szCs w:val="24"/>
                <w:lang w:eastAsia="pl-PL"/>
              </w:rPr>
              <w:br/>
              <w:t xml:space="preserve">Inny sposób: </w:t>
            </w:r>
            <w:r w:rsidRPr="00A944F7">
              <w:rPr>
                <w:rFonts w:ascii="Times New Roman" w:eastAsia="Times New Roman" w:hAnsi="Times New Roman" w:cs="Times New Roman"/>
                <w:sz w:val="24"/>
                <w:szCs w:val="24"/>
                <w:lang w:eastAsia="pl-PL"/>
              </w:rPr>
              <w:br/>
              <w:t>Forma pisemna</w:t>
            </w:r>
            <w:r w:rsidRPr="00A944F7">
              <w:rPr>
                <w:rFonts w:ascii="Times New Roman" w:eastAsia="Times New Roman" w:hAnsi="Times New Roman" w:cs="Times New Roman"/>
                <w:sz w:val="24"/>
                <w:szCs w:val="24"/>
                <w:lang w:eastAsia="pl-PL"/>
              </w:rPr>
              <w:br/>
              <w:t xml:space="preserve">Adres: </w:t>
            </w:r>
            <w:r w:rsidRPr="00A944F7">
              <w:rPr>
                <w:rFonts w:ascii="Times New Roman" w:eastAsia="Times New Roman" w:hAnsi="Times New Roman" w:cs="Times New Roman"/>
                <w:sz w:val="24"/>
                <w:szCs w:val="24"/>
                <w:lang w:eastAsia="pl-PL"/>
              </w:rPr>
              <w:br/>
              <w:t>Zarząd Dróg powiatowych w Ożarowie Mazowieckim ul. Poznańska 300 05-850 Ożarów Mazowiecki</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t xml:space="preserve">Nieograniczony, pełny, bezpośredni i bezpłatny dostęp do tych narzędzi można uzyskać pod adresem: (URL) </w:t>
            </w:r>
          </w:p>
          <w:p w:rsidR="00A944F7" w:rsidRPr="00A944F7" w:rsidRDefault="00A944F7" w:rsidP="00A944F7">
            <w:pPr>
              <w:spacing w:after="0" w:line="450" w:lineRule="atLeast"/>
              <w:rPr>
                <w:rFonts w:ascii="Times New Roman" w:eastAsia="Times New Roman" w:hAnsi="Times New Roman" w:cs="Times New Roman"/>
                <w:b/>
                <w:bCs/>
                <w:sz w:val="27"/>
                <w:szCs w:val="27"/>
                <w:lang w:eastAsia="pl-PL"/>
              </w:rPr>
            </w:pPr>
            <w:r w:rsidRPr="00A944F7">
              <w:rPr>
                <w:rFonts w:ascii="Times New Roman" w:eastAsia="Times New Roman" w:hAnsi="Times New Roman" w:cs="Times New Roman"/>
                <w:b/>
                <w:bCs/>
                <w:sz w:val="27"/>
                <w:szCs w:val="27"/>
                <w:u w:val="single"/>
                <w:lang w:eastAsia="pl-PL"/>
              </w:rPr>
              <w:t xml:space="preserve">SEKCJA II: PRZEDMIOT ZAMÓWIENIA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II.1) Nazwa nadana zamówieniu przez zamawiającego: </w:t>
            </w:r>
            <w:r w:rsidRPr="00A944F7">
              <w:rPr>
                <w:rFonts w:ascii="Times New Roman" w:eastAsia="Times New Roman" w:hAnsi="Times New Roman" w:cs="Times New Roman"/>
                <w:sz w:val="24"/>
                <w:szCs w:val="24"/>
                <w:lang w:eastAsia="pl-PL"/>
              </w:rPr>
              <w:t>Rozbudowa drogi powiatowej nr 4128W ul. Izabelińska gm. Stare Babice i ul. Sienkiewicza gm. Izabelin dł. ok. 3320mb oraz drogi powiatowej nr 4130W ul. 3 Maja dł. ok. 1620mb gm. Izabelin</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Numer referencyjny: </w:t>
            </w:r>
            <w:r w:rsidRPr="00A944F7">
              <w:rPr>
                <w:rFonts w:ascii="Times New Roman" w:eastAsia="Times New Roman" w:hAnsi="Times New Roman" w:cs="Times New Roman"/>
                <w:sz w:val="24"/>
                <w:szCs w:val="24"/>
                <w:lang w:eastAsia="pl-PL"/>
              </w:rPr>
              <w:t>ZP-2/2017</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A944F7" w:rsidRPr="00A944F7" w:rsidRDefault="00A944F7" w:rsidP="00A944F7">
            <w:pPr>
              <w:spacing w:after="0" w:line="450" w:lineRule="atLeast"/>
              <w:jc w:val="both"/>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II.2) Rodzaj zamówienia: </w:t>
            </w:r>
            <w:r w:rsidRPr="00A944F7">
              <w:rPr>
                <w:rFonts w:ascii="Times New Roman" w:eastAsia="Times New Roman" w:hAnsi="Times New Roman" w:cs="Times New Roman"/>
                <w:sz w:val="24"/>
                <w:szCs w:val="24"/>
                <w:lang w:eastAsia="pl-PL"/>
              </w:rPr>
              <w:t xml:space="preserve">roboty budowlane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II.3) Informacja o możliwości składania ofert częściowych</w:t>
            </w:r>
            <w:r w:rsidRPr="00A944F7">
              <w:rPr>
                <w:rFonts w:ascii="Times New Roman" w:eastAsia="Times New Roman" w:hAnsi="Times New Roman" w:cs="Times New Roman"/>
                <w:sz w:val="24"/>
                <w:szCs w:val="24"/>
                <w:lang w:eastAsia="pl-PL"/>
              </w:rPr>
              <w:br/>
              <w:t xml:space="preserve">Zamówienie podzielone jest na części: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II.4) Krótki opis przedmiotu zamówienia </w:t>
            </w:r>
            <w:r w:rsidRPr="00A944F7">
              <w:rPr>
                <w:rFonts w:ascii="Times New Roman" w:eastAsia="Times New Roman" w:hAnsi="Times New Roman" w:cs="Times New Roman"/>
                <w:i/>
                <w:iCs/>
                <w:sz w:val="24"/>
                <w:szCs w:val="24"/>
                <w:lang w:eastAsia="pl-PL"/>
              </w:rPr>
              <w:t xml:space="preserve">(wielkość, zakres, rodzaj i ilość dostaw, </w:t>
            </w:r>
            <w:r w:rsidRPr="00A944F7">
              <w:rPr>
                <w:rFonts w:ascii="Times New Roman" w:eastAsia="Times New Roman" w:hAnsi="Times New Roman" w:cs="Times New Roman"/>
                <w:i/>
                <w:iCs/>
                <w:sz w:val="24"/>
                <w:szCs w:val="24"/>
                <w:lang w:eastAsia="pl-PL"/>
              </w:rPr>
              <w:lastRenderedPageBreak/>
              <w:t>usług lub robót budowlanych lub określenie zapotrzebowania i wymagań )</w:t>
            </w:r>
            <w:r w:rsidRPr="00A944F7">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A944F7">
              <w:rPr>
                <w:rFonts w:ascii="Times New Roman" w:eastAsia="Times New Roman" w:hAnsi="Times New Roman" w:cs="Times New Roman"/>
                <w:sz w:val="24"/>
                <w:szCs w:val="24"/>
                <w:lang w:eastAsia="pl-PL"/>
              </w:rPr>
              <w:t xml:space="preserve">1. „Rozbudowa drogi powiatowej nr 4128W ul. Izabelińska gm. Stare Babice i ul. Sienkiewicza gm. Izabelin dł. ok. 3320mb oraz drogi powiatowej nr 4130W ul. 3 Maja dł. ok. 1620mb gm. Izabelin”. 1) Roboty przygotowawcze (odtworzenie trasy i punktów wysokościowych, wycinka drzew, karczowanie pni, </w:t>
            </w:r>
            <w:proofErr w:type="spellStart"/>
            <w:r w:rsidRPr="00A944F7">
              <w:rPr>
                <w:rFonts w:ascii="Times New Roman" w:eastAsia="Times New Roman" w:hAnsi="Times New Roman" w:cs="Times New Roman"/>
                <w:sz w:val="24"/>
                <w:szCs w:val="24"/>
                <w:lang w:eastAsia="pl-PL"/>
              </w:rPr>
              <w:t>odhumusowanie</w:t>
            </w:r>
            <w:proofErr w:type="spellEnd"/>
            <w:r w:rsidRPr="00A944F7">
              <w:rPr>
                <w:rFonts w:ascii="Times New Roman" w:eastAsia="Times New Roman" w:hAnsi="Times New Roman" w:cs="Times New Roman"/>
                <w:sz w:val="24"/>
                <w:szCs w:val="24"/>
                <w:lang w:eastAsia="pl-PL"/>
              </w:rPr>
              <w:t xml:space="preserve">, roboty rozbiórkowe, utylizacja materiałów z rozbiórki, roboty ziemne, transport urobku). 2) Formowanie i zagęszczanie nasypów w ilości ok. 3000m3 3) Profilowanie i zagęszczanie podłoża pod warstwy konstrukcyjne nawierzchni o powierzchni ok. 61000m2 4) Podbudowa z gruntu stabilizowanego cementem </w:t>
            </w:r>
            <w:proofErr w:type="spellStart"/>
            <w:r w:rsidRPr="00A944F7">
              <w:rPr>
                <w:rFonts w:ascii="Times New Roman" w:eastAsia="Times New Roman" w:hAnsi="Times New Roman" w:cs="Times New Roman"/>
                <w:sz w:val="24"/>
                <w:szCs w:val="24"/>
                <w:lang w:eastAsia="pl-PL"/>
              </w:rPr>
              <w:t>Rm</w:t>
            </w:r>
            <w:proofErr w:type="spellEnd"/>
            <w:r w:rsidRPr="00A944F7">
              <w:rPr>
                <w:rFonts w:ascii="Times New Roman" w:eastAsia="Times New Roman" w:hAnsi="Times New Roman" w:cs="Times New Roman"/>
                <w:sz w:val="24"/>
                <w:szCs w:val="24"/>
                <w:lang w:eastAsia="pl-PL"/>
              </w:rPr>
              <w:t xml:space="preserve">=2,5 </w:t>
            </w:r>
            <w:proofErr w:type="spellStart"/>
            <w:r w:rsidRPr="00A944F7">
              <w:rPr>
                <w:rFonts w:ascii="Times New Roman" w:eastAsia="Times New Roman" w:hAnsi="Times New Roman" w:cs="Times New Roman"/>
                <w:sz w:val="24"/>
                <w:szCs w:val="24"/>
                <w:lang w:eastAsia="pl-PL"/>
              </w:rPr>
              <w:t>MPa</w:t>
            </w:r>
            <w:proofErr w:type="spellEnd"/>
            <w:r w:rsidRPr="00A944F7">
              <w:rPr>
                <w:rFonts w:ascii="Times New Roman" w:eastAsia="Times New Roman" w:hAnsi="Times New Roman" w:cs="Times New Roman"/>
                <w:sz w:val="24"/>
                <w:szCs w:val="24"/>
                <w:lang w:eastAsia="pl-PL"/>
              </w:rPr>
              <w:t xml:space="preserve"> gr. 20 cm o pow. ok. 32600m² 5) Podbudowa z gruntu stabilizowanego cementem </w:t>
            </w:r>
            <w:proofErr w:type="spellStart"/>
            <w:r w:rsidRPr="00A944F7">
              <w:rPr>
                <w:rFonts w:ascii="Times New Roman" w:eastAsia="Times New Roman" w:hAnsi="Times New Roman" w:cs="Times New Roman"/>
                <w:sz w:val="24"/>
                <w:szCs w:val="24"/>
                <w:lang w:eastAsia="pl-PL"/>
              </w:rPr>
              <w:t>Rm</w:t>
            </w:r>
            <w:proofErr w:type="spellEnd"/>
            <w:r w:rsidRPr="00A944F7">
              <w:rPr>
                <w:rFonts w:ascii="Times New Roman" w:eastAsia="Times New Roman" w:hAnsi="Times New Roman" w:cs="Times New Roman"/>
                <w:sz w:val="24"/>
                <w:szCs w:val="24"/>
                <w:lang w:eastAsia="pl-PL"/>
              </w:rPr>
              <w:t xml:space="preserve">=2,5 </w:t>
            </w:r>
            <w:proofErr w:type="spellStart"/>
            <w:r w:rsidRPr="00A944F7">
              <w:rPr>
                <w:rFonts w:ascii="Times New Roman" w:eastAsia="Times New Roman" w:hAnsi="Times New Roman" w:cs="Times New Roman"/>
                <w:sz w:val="24"/>
                <w:szCs w:val="24"/>
                <w:lang w:eastAsia="pl-PL"/>
              </w:rPr>
              <w:t>MPa</w:t>
            </w:r>
            <w:proofErr w:type="spellEnd"/>
            <w:r w:rsidRPr="00A944F7">
              <w:rPr>
                <w:rFonts w:ascii="Times New Roman" w:eastAsia="Times New Roman" w:hAnsi="Times New Roman" w:cs="Times New Roman"/>
                <w:sz w:val="24"/>
                <w:szCs w:val="24"/>
                <w:lang w:eastAsia="pl-PL"/>
              </w:rPr>
              <w:t xml:space="preserve"> gr. 15 cm o pow. ok.1200m² 6) Podbudowa z gruntu stabilizowanego cementem </w:t>
            </w:r>
            <w:proofErr w:type="spellStart"/>
            <w:r w:rsidRPr="00A944F7">
              <w:rPr>
                <w:rFonts w:ascii="Times New Roman" w:eastAsia="Times New Roman" w:hAnsi="Times New Roman" w:cs="Times New Roman"/>
                <w:sz w:val="24"/>
                <w:szCs w:val="24"/>
                <w:lang w:eastAsia="pl-PL"/>
              </w:rPr>
              <w:t>Rm</w:t>
            </w:r>
            <w:proofErr w:type="spellEnd"/>
            <w:r w:rsidRPr="00A944F7">
              <w:rPr>
                <w:rFonts w:ascii="Times New Roman" w:eastAsia="Times New Roman" w:hAnsi="Times New Roman" w:cs="Times New Roman"/>
                <w:sz w:val="24"/>
                <w:szCs w:val="24"/>
                <w:lang w:eastAsia="pl-PL"/>
              </w:rPr>
              <w:t xml:space="preserve">=2,5 </w:t>
            </w:r>
            <w:proofErr w:type="spellStart"/>
            <w:r w:rsidRPr="00A944F7">
              <w:rPr>
                <w:rFonts w:ascii="Times New Roman" w:eastAsia="Times New Roman" w:hAnsi="Times New Roman" w:cs="Times New Roman"/>
                <w:sz w:val="24"/>
                <w:szCs w:val="24"/>
                <w:lang w:eastAsia="pl-PL"/>
              </w:rPr>
              <w:t>MPa</w:t>
            </w:r>
            <w:proofErr w:type="spellEnd"/>
            <w:r w:rsidRPr="00A944F7">
              <w:rPr>
                <w:rFonts w:ascii="Times New Roman" w:eastAsia="Times New Roman" w:hAnsi="Times New Roman" w:cs="Times New Roman"/>
                <w:sz w:val="24"/>
                <w:szCs w:val="24"/>
                <w:lang w:eastAsia="pl-PL"/>
              </w:rPr>
              <w:t xml:space="preserve"> gr. 10 cm o pow. ok. 6700m² 7) Podbudowa z kruszywa łamanego stabilizowanego mechanicznie gr. 20cm o pow. ok. 33300m2 8) Podbudowa z kruszywa łamanego stabilizowanego mechanicznie gr. 15cm o pow. ok. 3300m2 9) Podbudowa z kruszywa łamanego stabilizowanego mechanicznie gr. 10cm o pow. ok. 12200m2 10) Warstwa odsączająca z pospółki żwirowej o gr. 15cm o pow. ok. 3800m2 11) Warstwa odsączająca z pospółki żwirowej o gr. 10cm o pow. ok. 17500m2 12) Podbudowa betonowa C20/25 gr. 20cm o pow. ok. 900m2 13) Mechaniczne oczyszczenie i skropienie emulsją asfaltową podbudowy lub nawierzchni bitumicznej o pow. ok. 105350m2 14) Podbudowa zasadnicza z betonu asfaltowego AC 22P gr. 8cm o pow. ok. 32600m2 15) Podbudowa zasadnicza z betonu asfaltowego AC 22P gr. 4cm o pow. ok. 300m2 16) Warstwa wiążąca z betonu asfaltowego AC 16W PMB 25/55-60 gr. 6cm o pow. ok. 32600m2 17) Warstwa ścieralna SMA gr. 5cm o pow. ok. 32600m2 18) Warstwa ścieralna z betonu asfaltowego AC 11S/AC 8S gr. 4cm o pow. ok. 7000m2 19) Chodniki/ścieżki z kostki betonowej gr. 6 cm o pow. ok. 11500 m² 20) Zjazdy z kostki betonowej gr. 8 cm o pow. ok. 3500 m² 21) Miejsca postojowe z kostki betonowej gr. 8cm o pow. ok. 235m2 22) Nawierzchnia z kostki kamiennej granitowej nieregularnej gr. 15-17 cm o pow. ok. 900 m² 23) Przebudowa przepustu Ø 400 mm o dł. ok. 16,5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24) </w:t>
            </w:r>
            <w:r w:rsidRPr="00A944F7">
              <w:rPr>
                <w:rFonts w:ascii="Times New Roman" w:eastAsia="Times New Roman" w:hAnsi="Times New Roman" w:cs="Times New Roman"/>
                <w:sz w:val="24"/>
                <w:szCs w:val="24"/>
                <w:lang w:eastAsia="pl-PL"/>
              </w:rPr>
              <w:lastRenderedPageBreak/>
              <w:t xml:space="preserve">Przebudowa przepustów Ø 600 mm o dł. ok. 22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oraz o dł. ok. 18mb. 25) Przebudowa przepustu na przepust z rur stalowych spiralnie karbowanych 2 x 1,8x1,2mm o dł. ok. 18,0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26) Przebudowa przepustu – budowa kanału krytego Ø 1400 mm o dł. ok. 64mb. 27) Przebudowa przepustu Ø 500 mm o dł. ok. 13,0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28) Wykonanie monolitycznych ścian czołowych przepustów. 29) Budowa rowów chłonnych i muld odwadniających 30) Budowa złóż filtracyjnych o objętości ok. 24m3 31) Wymiana rurociągów drenarskich o dł. ok. 34mb 32) Budowa niecki chłonnej wraz z umocnieniem płytami betonowymi ażurowymi o pow. ok. 900m2 33) Obramowanie ulic krawężnikami betonowymi wystającymi i wtopionymi 15x30 oraz opornikami 15x30 i 12x25 na ławie betonowej o łącznej długości ok. 12 500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34) Obramowanie ulic krawężnikami i opornikami granitowymi 15x30 na ławie betonowej dł. ok. 300mb. 35) Obramowanie chodników i ścieżek rowerowych obrzeżami betonowymi 8x30cm o dł. ok. 9605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36) Ścieki </w:t>
            </w:r>
            <w:proofErr w:type="spellStart"/>
            <w:r w:rsidRPr="00A944F7">
              <w:rPr>
                <w:rFonts w:ascii="Times New Roman" w:eastAsia="Times New Roman" w:hAnsi="Times New Roman" w:cs="Times New Roman"/>
                <w:sz w:val="24"/>
                <w:szCs w:val="24"/>
                <w:lang w:eastAsia="pl-PL"/>
              </w:rPr>
              <w:t>przykrawężnikowe</w:t>
            </w:r>
            <w:proofErr w:type="spellEnd"/>
            <w:r w:rsidRPr="00A944F7">
              <w:rPr>
                <w:rFonts w:ascii="Times New Roman" w:eastAsia="Times New Roman" w:hAnsi="Times New Roman" w:cs="Times New Roman"/>
                <w:sz w:val="24"/>
                <w:szCs w:val="24"/>
                <w:lang w:eastAsia="pl-PL"/>
              </w:rPr>
              <w:t xml:space="preserve"> z prefabrykatów betonowych na ławie betonowej o dł. ok. 1770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37) Ustawienie korytek kolejowych o dł. ok. 255mb 38) Wzmocnienie konstrukcji jezdni siatką z włókna szklanego. 39) Wykonanie rowów drogowych wraz z przepustami pod zjazdami, montaż prefabrykowanych ścianek czołowych. 40) Wykonanie konstrukcji oporowych o dł. ok. 170mb. 41) Umocnienia rowów płytami betonowymi ażurowymi o pow. ok. 1300m2 42) Umocnienie brukiem kamiennym gr. 10cm na betonie C20/25 o pow. ok. 225m2 43) Humusowanie i obsianie skarp ziemi urodzajnej . 44) Budowa kanalizacji deszczowej o śr. 200mm o dł. ok. 50mb, o śr. 300mm o dł. ok. 250mb wraz ze studniami rewizyjnymi i wpustami deszczowymi. 45) Budowa </w:t>
            </w:r>
            <w:proofErr w:type="spellStart"/>
            <w:r w:rsidRPr="00A944F7">
              <w:rPr>
                <w:rFonts w:ascii="Times New Roman" w:eastAsia="Times New Roman" w:hAnsi="Times New Roman" w:cs="Times New Roman"/>
                <w:sz w:val="24"/>
                <w:szCs w:val="24"/>
                <w:lang w:eastAsia="pl-PL"/>
              </w:rPr>
              <w:t>drenokolektorów</w:t>
            </w:r>
            <w:proofErr w:type="spellEnd"/>
            <w:r w:rsidRPr="00A944F7">
              <w:rPr>
                <w:rFonts w:ascii="Times New Roman" w:eastAsia="Times New Roman" w:hAnsi="Times New Roman" w:cs="Times New Roman"/>
                <w:sz w:val="24"/>
                <w:szCs w:val="24"/>
                <w:lang w:eastAsia="pl-PL"/>
              </w:rPr>
              <w:t xml:space="preserve"> o śr. 110mm o dł. ok. 120mb, o śr. 200mm o dł. ok. 220mb, o śr. 250mm o dł. ok. 50mb, o śr. 300mm o dł. ok. 2235mb, o śr. 500mm o dł. ok. 20mb i śr. 600mm o dł. 2mb wraz ze studniami rewizyjnymi i wpustami deszczowymi. 46) Budowa zestawów rozsączających: studni chłonnych w ilości ok. 50szt. wraz z infrastrukturą towarzyszącą (</w:t>
            </w:r>
            <w:proofErr w:type="spellStart"/>
            <w:r w:rsidRPr="00A944F7">
              <w:rPr>
                <w:rFonts w:ascii="Times New Roman" w:eastAsia="Times New Roman" w:hAnsi="Times New Roman" w:cs="Times New Roman"/>
                <w:sz w:val="24"/>
                <w:szCs w:val="24"/>
                <w:lang w:eastAsia="pl-PL"/>
              </w:rPr>
              <w:t>przykanaliki</w:t>
            </w:r>
            <w:proofErr w:type="spellEnd"/>
            <w:r w:rsidRPr="00A944F7">
              <w:rPr>
                <w:rFonts w:ascii="Times New Roman" w:eastAsia="Times New Roman" w:hAnsi="Times New Roman" w:cs="Times New Roman"/>
                <w:sz w:val="24"/>
                <w:szCs w:val="24"/>
                <w:lang w:eastAsia="pl-PL"/>
              </w:rPr>
              <w:t xml:space="preserve">, studnie połączeniowe i wpusty deszczowe). 47) Odwadnianie wykopów. 48) Budowa sygnalizacji świetlnej na przejściu dla pieszych z 4szt. masztów i 2 szt. sygnalizatorów 3x300 i 2szt. sygnalizatorów 2x200 – 1kpl. 49) Roboty pozostałe: regulacja włazów kanałowych, zasuw wodociągowych i gazowych, wykonanie tymczasowych ogrodzeń, </w:t>
            </w:r>
            <w:r w:rsidRPr="00A944F7">
              <w:rPr>
                <w:rFonts w:ascii="Times New Roman" w:eastAsia="Times New Roman" w:hAnsi="Times New Roman" w:cs="Times New Roman"/>
                <w:sz w:val="24"/>
                <w:szCs w:val="24"/>
                <w:lang w:eastAsia="pl-PL"/>
              </w:rPr>
              <w:lastRenderedPageBreak/>
              <w:t xml:space="preserve">odtworzenie ogrodzeń. 50) Oznakowanie poziome i pionowe, bariery, </w:t>
            </w:r>
            <w:proofErr w:type="spellStart"/>
            <w:r w:rsidRPr="00A944F7">
              <w:rPr>
                <w:rFonts w:ascii="Times New Roman" w:eastAsia="Times New Roman" w:hAnsi="Times New Roman" w:cs="Times New Roman"/>
                <w:sz w:val="24"/>
                <w:szCs w:val="24"/>
                <w:lang w:eastAsia="pl-PL"/>
              </w:rPr>
              <w:t>barieroporęcze</w:t>
            </w:r>
            <w:proofErr w:type="spellEnd"/>
            <w:r w:rsidRPr="00A944F7">
              <w:rPr>
                <w:rFonts w:ascii="Times New Roman" w:eastAsia="Times New Roman" w:hAnsi="Times New Roman" w:cs="Times New Roman"/>
                <w:sz w:val="24"/>
                <w:szCs w:val="24"/>
                <w:lang w:eastAsia="pl-PL"/>
              </w:rPr>
              <w:t xml:space="preserve">. 51) Przebudowa gazociągu Ø 200 mm średniego ciśnienia na gazociąg Ø 250 mm PE100 SDR17. 52) Przebudowa telekomunikacyjnych kabli światłowodowych. 53) Roboty elektryczne w tym: demontaż istniejącej sieci kablowej, demontaż słupów, przebudowa przyłączy kablowych, budowa oświetlenia ulicznego, montaż słupów, ułożenie nowych kabli. 54) Przebudowa –przestawienie hydrantów </w:t>
            </w:r>
            <w:proofErr w:type="spellStart"/>
            <w:r w:rsidRPr="00A944F7">
              <w:rPr>
                <w:rFonts w:ascii="Times New Roman" w:eastAsia="Times New Roman" w:hAnsi="Times New Roman" w:cs="Times New Roman"/>
                <w:sz w:val="24"/>
                <w:szCs w:val="24"/>
                <w:lang w:eastAsia="pl-PL"/>
              </w:rPr>
              <w:t>p.poż</w:t>
            </w:r>
            <w:proofErr w:type="spellEnd"/>
            <w:r w:rsidRPr="00A944F7">
              <w:rPr>
                <w:rFonts w:ascii="Times New Roman" w:eastAsia="Times New Roman" w:hAnsi="Times New Roman" w:cs="Times New Roman"/>
                <w:sz w:val="24"/>
                <w:szCs w:val="24"/>
                <w:lang w:eastAsia="pl-PL"/>
              </w:rPr>
              <w:t xml:space="preserve">. – 3szt. 55) Obsługa geodezyjna w tym inwentaryzacja geodezyjna powykonawcza.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II.5) Główny kod CPV: </w:t>
            </w:r>
            <w:r w:rsidRPr="00A944F7">
              <w:rPr>
                <w:rFonts w:ascii="Times New Roman" w:eastAsia="Times New Roman" w:hAnsi="Times New Roman" w:cs="Times New Roman"/>
                <w:sz w:val="24"/>
                <w:szCs w:val="24"/>
                <w:lang w:eastAsia="pl-PL"/>
              </w:rPr>
              <w:t>45233120-6</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Dodatkowe kody CPV:</w:t>
            </w:r>
            <w:r w:rsidRPr="00A944F7">
              <w:rPr>
                <w:rFonts w:ascii="Times New Roman" w:eastAsia="Times New Roman" w:hAnsi="Times New Roman" w:cs="Times New Roman"/>
                <w:sz w:val="24"/>
                <w:szCs w:val="24"/>
                <w:lang w:eastAsia="pl-PL"/>
              </w:rPr>
              <w:t>45233140-2, 45233223-8, 45232452-5, 45315600-4, 45233222-1, 45316110-9</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II.6) Całkowita wartość zamówienia </w:t>
            </w:r>
            <w:r w:rsidRPr="00A944F7">
              <w:rPr>
                <w:rFonts w:ascii="Times New Roman" w:eastAsia="Times New Roman" w:hAnsi="Times New Roman" w:cs="Times New Roman"/>
                <w:i/>
                <w:iCs/>
                <w:sz w:val="24"/>
                <w:szCs w:val="24"/>
                <w:lang w:eastAsia="pl-PL"/>
              </w:rPr>
              <w:t>(jeżeli zamawiający podaje informacje o wartości zamówienia)</w:t>
            </w:r>
            <w:r w:rsidRPr="00A944F7">
              <w:rPr>
                <w:rFonts w:ascii="Times New Roman" w:eastAsia="Times New Roman" w:hAnsi="Times New Roman" w:cs="Times New Roman"/>
                <w:sz w:val="24"/>
                <w:szCs w:val="24"/>
                <w:lang w:eastAsia="pl-PL"/>
              </w:rPr>
              <w:t xml:space="preserve">: </w:t>
            </w:r>
            <w:r w:rsidRPr="00A944F7">
              <w:rPr>
                <w:rFonts w:ascii="Times New Roman" w:eastAsia="Times New Roman" w:hAnsi="Times New Roman" w:cs="Times New Roman"/>
                <w:sz w:val="24"/>
                <w:szCs w:val="24"/>
                <w:lang w:eastAsia="pl-PL"/>
              </w:rPr>
              <w:br/>
              <w:t xml:space="preserve">Wartość bez VAT: </w:t>
            </w:r>
            <w:r w:rsidRPr="00A944F7">
              <w:rPr>
                <w:rFonts w:ascii="Times New Roman" w:eastAsia="Times New Roman" w:hAnsi="Times New Roman" w:cs="Times New Roman"/>
                <w:sz w:val="24"/>
                <w:szCs w:val="24"/>
                <w:lang w:eastAsia="pl-PL"/>
              </w:rPr>
              <w:br/>
              <w:t xml:space="preserve">Waluta: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w:t>
            </w:r>
            <w:proofErr w:type="spellStart"/>
            <w:r w:rsidRPr="00A944F7">
              <w:rPr>
                <w:rFonts w:ascii="Times New Roman" w:eastAsia="Times New Roman" w:hAnsi="Times New Roman" w:cs="Times New Roman"/>
                <w:b/>
                <w:bCs/>
                <w:sz w:val="24"/>
                <w:szCs w:val="24"/>
                <w:lang w:eastAsia="pl-PL"/>
              </w:rPr>
              <w:t>Pzp</w:t>
            </w:r>
            <w:proofErr w:type="spellEnd"/>
            <w:r w:rsidRPr="00A944F7">
              <w:rPr>
                <w:rFonts w:ascii="Times New Roman" w:eastAsia="Times New Roman" w:hAnsi="Times New Roman" w:cs="Times New Roman"/>
                <w:b/>
                <w:bCs/>
                <w:sz w:val="24"/>
                <w:szCs w:val="24"/>
                <w:lang w:eastAsia="pl-PL"/>
              </w:rPr>
              <w:t xml:space="preserve">: </w:t>
            </w: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Okres w dniach: 210</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II.9) Informacje dodatkowe: </w:t>
            </w:r>
          </w:p>
          <w:p w:rsidR="00A944F7" w:rsidRPr="00A944F7" w:rsidRDefault="00A944F7" w:rsidP="00A944F7">
            <w:pPr>
              <w:spacing w:after="0" w:line="450" w:lineRule="atLeast"/>
              <w:rPr>
                <w:rFonts w:ascii="Times New Roman" w:eastAsia="Times New Roman" w:hAnsi="Times New Roman" w:cs="Times New Roman"/>
                <w:b/>
                <w:bCs/>
                <w:sz w:val="27"/>
                <w:szCs w:val="27"/>
                <w:lang w:eastAsia="pl-PL"/>
              </w:rPr>
            </w:pPr>
            <w:r w:rsidRPr="00A944F7">
              <w:rPr>
                <w:rFonts w:ascii="Times New Roman" w:eastAsia="Times New Roman" w:hAnsi="Times New Roman" w:cs="Times New Roman"/>
                <w:b/>
                <w:bCs/>
                <w:sz w:val="27"/>
                <w:szCs w:val="27"/>
                <w:u w:val="single"/>
                <w:lang w:eastAsia="pl-PL"/>
              </w:rPr>
              <w:t xml:space="preserve">SEKCJA III: INFORMACJE O CHARAKTERZE PRAWNYM, EKONOMICZNYM, FINANSOWYM I TECHNICZNYM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lastRenderedPageBreak/>
              <w:t xml:space="preserve">III.1) WARUNKI UDZIAŁU W POSTĘPOWANIU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A944F7">
              <w:rPr>
                <w:rFonts w:ascii="Times New Roman" w:eastAsia="Times New Roman" w:hAnsi="Times New Roman" w:cs="Times New Roman"/>
                <w:sz w:val="24"/>
                <w:szCs w:val="24"/>
                <w:lang w:eastAsia="pl-PL"/>
              </w:rPr>
              <w:br/>
              <w:t xml:space="preserve">Określenie warunków: </w:t>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III.1.2) Sytuacja finansowa lub ekonomiczna </w:t>
            </w:r>
            <w:r w:rsidRPr="00A944F7">
              <w:rPr>
                <w:rFonts w:ascii="Times New Roman" w:eastAsia="Times New Roman" w:hAnsi="Times New Roman" w:cs="Times New Roman"/>
                <w:sz w:val="24"/>
                <w:szCs w:val="24"/>
                <w:lang w:eastAsia="pl-PL"/>
              </w:rPr>
              <w:br/>
              <w:t xml:space="preserve">Określenie warunków: </w:t>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III.1.3) Zdolność techniczna lub zawodowa </w:t>
            </w:r>
            <w:r w:rsidRPr="00A944F7">
              <w:rPr>
                <w:rFonts w:ascii="Times New Roman" w:eastAsia="Times New Roman" w:hAnsi="Times New Roman" w:cs="Times New Roman"/>
                <w:sz w:val="24"/>
                <w:szCs w:val="24"/>
                <w:lang w:eastAsia="pl-PL"/>
              </w:rPr>
              <w:br/>
              <w:t xml:space="preserve">Określenie warunków: 1. Wykonawca wykaże, że w okresie ostatnich pięciu lat przed upływem terminu składania ofert, a jeżeli okres prowadzenia działalności jest krótszy – w tym okresie, wykonał roboty budowlane w zakresie niezbędnym do wykazania spełniania warunku wiedzy i doświadczenia. Przez roboty w zakresie niezbędnym do wykazania spełniania warunku wiedzy i doświadczenia zamawiający rozumie wykonanie łącznie: a) minimum 3 robót budowlanych polegających na budowie, przebudowie lub remoncie drogi z tym, że każda z wykazanych robót musi zawierać swym zakresie minimum: - wymianę lub ułożenie nawierzchni bitumicznej o długości minimum 5000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lub powierzchni minimum 30 000 m2 każda, - wykonanie podbudowy drogi, - budowę lub przebudowę oświetlenia ulicznego, - budowę lub przebudowę odwodnienia ulicznego o długości minimum 500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b) minimum 2 robót budowlanych polegających na budowie lub przebudowie chodnika lub ścieżki rowerowej z koski brukowej o długości minimum 4000 </w:t>
            </w:r>
            <w:proofErr w:type="spellStart"/>
            <w:r w:rsidRPr="00A944F7">
              <w:rPr>
                <w:rFonts w:ascii="Times New Roman" w:eastAsia="Times New Roman" w:hAnsi="Times New Roman" w:cs="Times New Roman"/>
                <w:sz w:val="24"/>
                <w:szCs w:val="24"/>
                <w:lang w:eastAsia="pl-PL"/>
              </w:rPr>
              <w:t>mb</w:t>
            </w:r>
            <w:proofErr w:type="spellEnd"/>
            <w:r w:rsidRPr="00A944F7">
              <w:rPr>
                <w:rFonts w:ascii="Times New Roman" w:eastAsia="Times New Roman" w:hAnsi="Times New Roman" w:cs="Times New Roman"/>
                <w:sz w:val="24"/>
                <w:szCs w:val="24"/>
                <w:lang w:eastAsia="pl-PL"/>
              </w:rPr>
              <w:t xml:space="preserve"> lub powierzchni minimum 10 000 m2 , Dopuszcza się możliwość wykazania w jednym zrealizowanych zadaniu robót wymienionych w lit. a i lit. b. 2. Wykonawca wykaże osoby, które będą uczestniczyć w wykonywaniu zamówienia wraz z informacjami na temat ich kwalifikacji zawodowych niezbędnych do wykonania zamówienia oraz wraz z informacją o podstawie do dysponowania tymi osobami. Wykonawca, zobowiązany jest wykazać co najmniej: - minimum 1 osobę, posiadającą uprawnienia budowlane uprawniające do kierowania bez ograniczeń robotami budowlanymi w specjalności inżynieryjnej drogowej (zgodnie z rozporządzeniem Ministra Infrastruktury i Rozwoju z dnia 11 września 2014 r. w sprawie samodzielnych </w:t>
            </w:r>
            <w:r w:rsidRPr="00A944F7">
              <w:rPr>
                <w:rFonts w:ascii="Times New Roman" w:eastAsia="Times New Roman" w:hAnsi="Times New Roman" w:cs="Times New Roman"/>
                <w:sz w:val="24"/>
                <w:szCs w:val="24"/>
                <w:lang w:eastAsia="pl-PL"/>
              </w:rPr>
              <w:lastRenderedPageBreak/>
              <w:t xml:space="preserve">funkcji technicznych w budownictwie Dz. U. z dnia 24 września 2014 r., poz. 1278) lub odpowiadające im uprawnienia budowlane, które zostały wydane na podstawie wcześniej obowiązujących przepisów, - minimum 1 osobę, posiadającą uprawnienia budowlane uprawniające do kierowania bez ograniczeń robotami budowlanymi specjalności instalacyjnej w zakresie sieci, instalacji i urządzeń elektrycznych i elektroenergetycznych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 - minimum 1 osobę, posiadającą uprawnienia budowlane uprawniające do kierowania robotami w specjalności instalacyjnej w zakresie sieci, instalacji i urządzeń telekomunikacyjnych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 - minimum 1 osobę, posiadającą uprawnienia budowlane uprawniające do kierowania bez ograniczeń robotami budowlanymi specjalności instalacyjnej w zakresie sieci, instalacji i urządzeń cieplnych, wentylacyjnych, gazowych, wodociągowych i kanalizacyjnych (zgodnie z rozporządzeniem Ministra Infrastruktury i Rozwoju z dnia 11 września 2014 r. w sprawie samodzielnych funkcji technicznych w budownictwie Dz. U. z dnia 24 września 2014 r., poz. 1278) lub odpowiadające im uprawnienia budowlane, które zostały wydane na podstawie wcześniej obowiązujących przepisów, </w:t>
            </w:r>
            <w:r w:rsidRPr="00A944F7">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tak </w:t>
            </w:r>
            <w:r w:rsidRPr="00A944F7">
              <w:rPr>
                <w:rFonts w:ascii="Times New Roman" w:eastAsia="Times New Roman" w:hAnsi="Times New Roman" w:cs="Times New Roman"/>
                <w:sz w:val="24"/>
                <w:szCs w:val="24"/>
                <w:lang w:eastAsia="pl-PL"/>
              </w:rPr>
              <w:br/>
              <w:t xml:space="preserve">Informacje dodatkowe: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III.2) PODSTAWY WYKLUCZENIA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III.2.1) Podstawy wykluczenia określone w art. 24 ust. 1 ustawy </w:t>
            </w:r>
            <w:proofErr w:type="spellStart"/>
            <w:r w:rsidRPr="00A944F7">
              <w:rPr>
                <w:rFonts w:ascii="Times New Roman" w:eastAsia="Times New Roman" w:hAnsi="Times New Roman" w:cs="Times New Roman"/>
                <w:b/>
                <w:bCs/>
                <w:sz w:val="24"/>
                <w:szCs w:val="24"/>
                <w:lang w:eastAsia="pl-PL"/>
              </w:rPr>
              <w:t>Pzp</w:t>
            </w:r>
            <w:proofErr w:type="spellEnd"/>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III.2.2) Zamawiający przewiduje wykluczenie wykonawcy na podstawie art. 24 </w:t>
            </w:r>
            <w:r w:rsidRPr="00A944F7">
              <w:rPr>
                <w:rFonts w:ascii="Times New Roman" w:eastAsia="Times New Roman" w:hAnsi="Times New Roman" w:cs="Times New Roman"/>
                <w:b/>
                <w:bCs/>
                <w:sz w:val="24"/>
                <w:szCs w:val="24"/>
                <w:lang w:eastAsia="pl-PL"/>
              </w:rPr>
              <w:lastRenderedPageBreak/>
              <w:t xml:space="preserve">ust. 5 ustawy </w:t>
            </w:r>
            <w:proofErr w:type="spellStart"/>
            <w:r w:rsidRPr="00A944F7">
              <w:rPr>
                <w:rFonts w:ascii="Times New Roman" w:eastAsia="Times New Roman" w:hAnsi="Times New Roman" w:cs="Times New Roman"/>
                <w:b/>
                <w:bCs/>
                <w:sz w:val="24"/>
                <w:szCs w:val="24"/>
                <w:lang w:eastAsia="pl-PL"/>
              </w:rPr>
              <w:t>Pzp</w:t>
            </w:r>
            <w:proofErr w:type="spellEnd"/>
            <w:r w:rsidRPr="00A944F7">
              <w:rPr>
                <w:rFonts w:ascii="Times New Roman" w:eastAsia="Times New Roman" w:hAnsi="Times New Roman" w:cs="Times New Roman"/>
                <w:sz w:val="24"/>
                <w:szCs w:val="24"/>
                <w:lang w:eastAsia="pl-PL"/>
              </w:rPr>
              <w:t xml:space="preserve"> tak </w:t>
            </w:r>
            <w:r w:rsidRPr="00A944F7">
              <w:rPr>
                <w:rFonts w:ascii="Times New Roman" w:eastAsia="Times New Roman" w:hAnsi="Times New Roman" w:cs="Times New Roman"/>
                <w:sz w:val="24"/>
                <w:szCs w:val="24"/>
                <w:lang w:eastAsia="pl-PL"/>
              </w:rPr>
              <w:br/>
              <w:t xml:space="preserve">Zamawiający przewiduje następujące fakultatywne podstawy wykluczenia: </w:t>
            </w:r>
            <w:r w:rsidRPr="00A944F7">
              <w:rPr>
                <w:rFonts w:ascii="Times New Roman" w:eastAsia="Times New Roman" w:hAnsi="Times New Roman" w:cs="Times New Roman"/>
                <w:sz w:val="24"/>
                <w:szCs w:val="24"/>
                <w:lang w:eastAsia="pl-PL"/>
              </w:rPr>
              <w:br/>
              <w:t xml:space="preserve">(podstawa wykluczenia określona w art. 24 ust. 5 pkt 1 ustawy </w:t>
            </w:r>
            <w:proofErr w:type="spellStart"/>
            <w:r w:rsidRPr="00A944F7">
              <w:rPr>
                <w:rFonts w:ascii="Times New Roman" w:eastAsia="Times New Roman" w:hAnsi="Times New Roman" w:cs="Times New Roman"/>
                <w:sz w:val="24"/>
                <w:szCs w:val="24"/>
                <w:lang w:eastAsia="pl-PL"/>
              </w:rPr>
              <w:t>Pzp</w:t>
            </w:r>
            <w:proofErr w:type="spellEnd"/>
            <w:r w:rsidRPr="00A944F7">
              <w:rPr>
                <w:rFonts w:ascii="Times New Roman" w:eastAsia="Times New Roman" w:hAnsi="Times New Roman" w:cs="Times New Roman"/>
                <w:sz w:val="24"/>
                <w:szCs w:val="24"/>
                <w:lang w:eastAsia="pl-PL"/>
              </w:rPr>
              <w:t xml:space="preserve">) </w:t>
            </w:r>
            <w:r w:rsidRPr="00A944F7">
              <w:rPr>
                <w:rFonts w:ascii="Times New Roman" w:eastAsia="Times New Roman" w:hAnsi="Times New Roman" w:cs="Times New Roman"/>
                <w:sz w:val="24"/>
                <w:szCs w:val="24"/>
                <w:lang w:eastAsia="pl-PL"/>
              </w:rPr>
              <w:br/>
              <w:t xml:space="preserve">(podstawa wykluczenia określona w art. 24 ust. 5 pkt 8 ustawy </w:t>
            </w:r>
            <w:proofErr w:type="spellStart"/>
            <w:r w:rsidRPr="00A944F7">
              <w:rPr>
                <w:rFonts w:ascii="Times New Roman" w:eastAsia="Times New Roman" w:hAnsi="Times New Roman" w:cs="Times New Roman"/>
                <w:sz w:val="24"/>
                <w:szCs w:val="24"/>
                <w:lang w:eastAsia="pl-PL"/>
              </w:rPr>
              <w:t>Pzp</w:t>
            </w:r>
            <w:proofErr w:type="spellEnd"/>
            <w:r w:rsidRPr="00A944F7">
              <w:rPr>
                <w:rFonts w:ascii="Times New Roman" w:eastAsia="Times New Roman" w:hAnsi="Times New Roman" w:cs="Times New Roman"/>
                <w:sz w:val="24"/>
                <w:szCs w:val="24"/>
                <w:lang w:eastAsia="pl-PL"/>
              </w:rPr>
              <w:t xml:space="preserv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A944F7">
              <w:rPr>
                <w:rFonts w:ascii="Times New Roman" w:eastAsia="Times New Roman" w:hAnsi="Times New Roman" w:cs="Times New Roman"/>
                <w:sz w:val="24"/>
                <w:szCs w:val="24"/>
                <w:lang w:eastAsia="pl-PL"/>
              </w:rPr>
              <w:br/>
              <w:t xml:space="preserve">tak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Oświadczenie o spełnianiu kryteriów selekcji </w:t>
            </w:r>
            <w:r w:rsidRPr="00A944F7">
              <w:rPr>
                <w:rFonts w:ascii="Times New Roman" w:eastAsia="Times New Roman" w:hAnsi="Times New Roman" w:cs="Times New Roman"/>
                <w:sz w:val="24"/>
                <w:szCs w:val="24"/>
                <w:lang w:eastAsia="pl-PL"/>
              </w:rPr>
              <w:b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1. W celu potwierdzenia braku podstaw wykluczenia Wykonawcy z udziału w postępowaniu Zamawiający żąda następujących dokumentów: 1) odpisu z właściwego rejestru lub centralnej ewidencji i informacji o działalności gospodarczej, jeżeli odrębne przepisy wymagają wpisu do rejestru lub ewidencji, w celu potwierdzenia braku podstaw wykluczenia na podstawie art. 24 ust. 5 pkt 1 ustawy, 2) zaświadczenia właściwego naczelnika urzędu skarbowego potwierdzającego, że Wykonawca nie zalega z opłacaniem podatków, wystawionego nie wcześniej niż 3 miesiące przed upływem terminu składania ofert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3) zaświadczenia właściwej terenowej jednostki organizacyjnej Zakładu Ubezpieczeń Społecznych lub Kasy Rolniczego </w:t>
            </w:r>
            <w:r w:rsidRPr="00A944F7">
              <w:rPr>
                <w:rFonts w:ascii="Times New Roman" w:eastAsia="Times New Roman" w:hAnsi="Times New Roman" w:cs="Times New Roman"/>
                <w:sz w:val="24"/>
                <w:szCs w:val="24"/>
                <w:lang w:eastAsia="pl-PL"/>
              </w:rPr>
              <w:lastRenderedPageBreak/>
              <w:t xml:space="preserve">Ubezpieczenia Społecznego albo innego dokumentu potwierdzającego, że Wykonawca nie zalega z opłacaniem składek na ubezpieczenia społeczne lub zdrowotne, wystawionego nie wcześniej niż 3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2. Jeżeli Wykonawca ma siedzibę lub miejsce zamieszkania poza terytorium Rzeczypospolitej Polskiej, zamiast dokumentów, o których mowa w ust. 1 pkt 1 - 3 - składa dokument lub dokumenty wystawione w kraju, w którym Wykonawca ma siedzibę lub miejsce zamieszkania, potwierdzające odpowiednio, że: 1) nie otwarto jego likwidacji ani nie ogłoszono upadłości, 2)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3. Dokument, o którym mowa w ust. 2 pkt 1 powinien być wystawiony nie wcześniej niż 6 miesięcy przed upływem terminu składania ofert. Dokumenty, o których mowa w ust. 2 pkt 2, powinny być wystawione nie wcześniej niż 3 miesiące przed upływem tego terminu.. 4. Jeżeli w kraju, w którym Wykonawca ma siedzibę lub miejsce zamieszkania lub miejsce zamieszkania ma osoba, której dokument dotyczy, nie wydaje się dokumentów, o których mowa w ust. 2,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 osoby. Przepis ust. 3 stosuje się.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III.5) WYKAZ OŚWIADCZEŃ LUB DOKUMENTÓW SKŁADANYCH </w:t>
            </w:r>
            <w:r w:rsidRPr="00A944F7">
              <w:rPr>
                <w:rFonts w:ascii="Times New Roman" w:eastAsia="Times New Roman" w:hAnsi="Times New Roman" w:cs="Times New Roman"/>
                <w:b/>
                <w:bCs/>
                <w:sz w:val="24"/>
                <w:szCs w:val="24"/>
                <w:lang w:eastAsia="pl-PL"/>
              </w:rPr>
              <w:lastRenderedPageBreak/>
              <w:t xml:space="preserve">PRZEZ WYKONAWCĘ W POSTĘPOWANIU NA WEZWANIE ZAMAWIAJACEGO W CELU POTWIERDZENIA OKOLICZNOŚCI, O KTÓRYCH MOWA W ART. 25 UST. 1 PKT 1 USTAWY PZP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III.5.1) W ZAKRESIE SPEŁNIANIA WARUNKÓW UDZIAŁU W POSTĘPOWANIU:</w:t>
            </w:r>
            <w:r w:rsidRPr="00A944F7">
              <w:rPr>
                <w:rFonts w:ascii="Times New Roman" w:eastAsia="Times New Roman" w:hAnsi="Times New Roman" w:cs="Times New Roman"/>
                <w:sz w:val="24"/>
                <w:szCs w:val="24"/>
                <w:lang w:eastAsia="pl-PL"/>
              </w:rPr>
              <w:br/>
              <w:t xml:space="preserve">W celu potwierdzenia spełniania przez Wykonawcę warunków udziału w postępowaniu dotyczących zdolności technicznej lub zawodowej Zamawiający żąda następujących dokumentów: - wykazu robót budowlanych wykonanych nie wcześniej niż w okresie ostatnich 5 lat przed upływem terminu składania ofert,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Wykonawca wykaże „roboty budowlane” określone w art. 4 § 1 ust. 2 pkt 3 a SIWZ. - wykazu osób, skierowanych przez wykonawcę do realizacji zamówienia publicznego, w szczególności odpowiedzialnych za świadczenie usług, kontrolę jakości lub kierowanie robotami budowlanymi, wraz z informacjami na temat ich kwalifikacji zawodowych, uprawnień, niezbędnych do wykonania zamówienia publicznego, a także zakresu wykonywanych przez nie czynności oraz informacją o podstawie do dysponowania tymi osobami. Wykonawca wykaże „roboty budowlane” określone w art. 4 § 1 ust. 2 pkt 3 b SIWZ.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III.5.2) W ZAKRESIE KRYTERIÓW SELEKCJI:</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lastRenderedPageBreak/>
              <w:t xml:space="preserve">III.7) INNE DOKUMENTY NIE WYMIENIONE W pkt III.3) - III.6) </w:t>
            </w:r>
          </w:p>
          <w:p w:rsidR="00A944F7" w:rsidRPr="00A944F7" w:rsidRDefault="00A944F7" w:rsidP="00A944F7">
            <w:pPr>
              <w:spacing w:after="0" w:line="450" w:lineRule="atLeast"/>
              <w:rPr>
                <w:rFonts w:ascii="Times New Roman" w:eastAsia="Times New Roman" w:hAnsi="Times New Roman" w:cs="Times New Roman"/>
                <w:b/>
                <w:bCs/>
                <w:sz w:val="27"/>
                <w:szCs w:val="27"/>
                <w:lang w:eastAsia="pl-PL"/>
              </w:rPr>
            </w:pPr>
            <w:r w:rsidRPr="00A944F7">
              <w:rPr>
                <w:rFonts w:ascii="Times New Roman" w:eastAsia="Times New Roman" w:hAnsi="Times New Roman" w:cs="Times New Roman"/>
                <w:b/>
                <w:bCs/>
                <w:sz w:val="27"/>
                <w:szCs w:val="27"/>
                <w:u w:val="single"/>
                <w:lang w:eastAsia="pl-PL"/>
              </w:rPr>
              <w:t xml:space="preserve">SEKCJA IV: PROCEDURA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 xml:space="preserve">IV.1) OPIS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IV.1.1) Tryb udzielenia zamówienia: </w:t>
            </w:r>
            <w:r w:rsidRPr="00A944F7">
              <w:rPr>
                <w:rFonts w:ascii="Times New Roman" w:eastAsia="Times New Roman" w:hAnsi="Times New Roman" w:cs="Times New Roman"/>
                <w:sz w:val="24"/>
                <w:szCs w:val="24"/>
                <w:lang w:eastAsia="pl-PL"/>
              </w:rPr>
              <w:t xml:space="preserve">przetarg nieograniczony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IV.1.2) Zamawiający żąda wniesienia wadium:</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tak, </w:t>
            </w:r>
            <w:r w:rsidRPr="00A944F7">
              <w:rPr>
                <w:rFonts w:ascii="Times New Roman" w:eastAsia="Times New Roman" w:hAnsi="Times New Roman" w:cs="Times New Roman"/>
                <w:sz w:val="24"/>
                <w:szCs w:val="24"/>
                <w:lang w:eastAsia="pl-PL"/>
              </w:rPr>
              <w:br/>
              <w:t xml:space="preserve">Informacja na temat wadium </w:t>
            </w:r>
            <w:r w:rsidRPr="00A944F7">
              <w:rPr>
                <w:rFonts w:ascii="Times New Roman" w:eastAsia="Times New Roman" w:hAnsi="Times New Roman" w:cs="Times New Roman"/>
                <w:sz w:val="24"/>
                <w:szCs w:val="24"/>
                <w:lang w:eastAsia="pl-PL"/>
              </w:rPr>
              <w:br/>
              <w:t>§ 1 Wysokość wadium i formy jego wniesienia 1. Każda oferta musi być zabezpieczona wadium na cały okres związania ofertą, w wysokości: 200 000,00 zł (słownie złotych: dwieście tysięcy) lub równowartość tej kwoty wg średniego kursu NBP z dnia wniesienia wadium. W przypadku wnoszenia wadium w formie pieniądza w tytule przelewu należy wpisać wadium i numer postępowania. 2. Wadium może być wniesione w następujących formach: 1) pieniądzu, 2) poręczeniach bankowych lub poręczeniach spółdzielczej kasy oszczędnościowo-kredytowej, z tym że poręczenie kasy jest zawsze poręczeniem pieniężnym, 3) gwarancjach bankowych, 4) gwarancjach ubezpieczeniowych, 5) poręczeniach udzielanych przez podmioty, o których mowa w art. 6 b ust. 5 pkt 2 ustawy z dnia 9 listopada 2000 r. o utworzeniu Polskiej Agencji Rozwoju Przedsiębiorczości (</w:t>
            </w:r>
            <w:proofErr w:type="spellStart"/>
            <w:r w:rsidRPr="00A944F7">
              <w:rPr>
                <w:rFonts w:ascii="Times New Roman" w:eastAsia="Times New Roman" w:hAnsi="Times New Roman" w:cs="Times New Roman"/>
                <w:sz w:val="24"/>
                <w:szCs w:val="24"/>
                <w:lang w:eastAsia="pl-PL"/>
              </w:rPr>
              <w:t>Dz.U</w:t>
            </w:r>
            <w:proofErr w:type="spellEnd"/>
            <w:r w:rsidRPr="00A944F7">
              <w:rPr>
                <w:rFonts w:ascii="Times New Roman" w:eastAsia="Times New Roman" w:hAnsi="Times New Roman" w:cs="Times New Roman"/>
                <w:sz w:val="24"/>
                <w:szCs w:val="24"/>
                <w:lang w:eastAsia="pl-PL"/>
              </w:rPr>
              <w:t xml:space="preserve">. Nr 109, poz. 1158, z </w:t>
            </w:r>
            <w:proofErr w:type="spellStart"/>
            <w:r w:rsidRPr="00A944F7">
              <w:rPr>
                <w:rFonts w:ascii="Times New Roman" w:eastAsia="Times New Roman" w:hAnsi="Times New Roman" w:cs="Times New Roman"/>
                <w:sz w:val="24"/>
                <w:szCs w:val="24"/>
                <w:lang w:eastAsia="pl-PL"/>
              </w:rPr>
              <w:t>późn</w:t>
            </w:r>
            <w:proofErr w:type="spellEnd"/>
            <w:r w:rsidRPr="00A944F7">
              <w:rPr>
                <w:rFonts w:ascii="Times New Roman" w:eastAsia="Times New Roman" w:hAnsi="Times New Roman" w:cs="Times New Roman"/>
                <w:sz w:val="24"/>
                <w:szCs w:val="24"/>
                <w:lang w:eastAsia="pl-PL"/>
              </w:rPr>
              <w:t xml:space="preserve">. zm.). 3. Wadium wnoszone w pieniądzu wnosi się wyłącznie przelewem na rachunek bankowy wskazany przez Zamawiającego. Nie jest dopuszczalna bezpośrednia wpłata kwoty wadium np. w kasie Zamawiającego lub banku. Zaleca się potwierdzenie kopi przelewu – za zgodność z oryginałem – zgodnie z zapisem art. 12 § 1 ust. 7 niniejszej SIWZ. 4. Wadium w pieniądzu należy wpłacić na konto Zamawiającego: Getin Bank 76 1560 0013 2619 7045 3000 0002 z podaniem numeru przetargu. Nie jest dopuszczalna bezpośrednia wpłata kwoty wadium np. w kasie zamawiającego lub banku. Wadium wniesione przelewem na konto ZDP uznane będzie za wniesione w terminie, jeżeli przed terminem składania ofert konto Zamawiającego będzie uznane kwotą wadium. § 2 Zwrot, ponowne wniesienie i zatrzymanie wadium 1. Zamawiający zwraca wadium wszystkim wykonawcom niezwłocznie po wyborze oferty najkorzystniejszej lub unieważnieniu postępowania, z wyjątkiem wykonawcy, którego oferta została wybrana jako </w:t>
            </w:r>
            <w:r w:rsidRPr="00A944F7">
              <w:rPr>
                <w:rFonts w:ascii="Times New Roman" w:eastAsia="Times New Roman" w:hAnsi="Times New Roman" w:cs="Times New Roman"/>
                <w:sz w:val="24"/>
                <w:szCs w:val="24"/>
                <w:lang w:eastAsia="pl-PL"/>
              </w:rPr>
              <w:lastRenderedPageBreak/>
              <w:t xml:space="preserve">najkorzystniejsza, z zastrzeżeniem ust. 6. 2. Wykonawcy, którego oferta została wybrana jako najkorzystniejsza, Zamawiający zwraca wadium niezwłocznie po zawarciu umowy w sprawie zamówienia publicznego oraz wniesieniu zabezpieczenia należytego wykonania umowy, jeżeli jego wniesienia żądano. 3. Zamawiający zwraca niezwłocznie wadium, na wniosek wykonawcy, który wycofał ofertę przed upływem terminu składania ofert. 4. Zamawiający żąda ponownego wniesienia wadium przez wykonawcę, któremu zwrócono wadium na podstawie ust. 1, jeżeli w wyniku rozstrzygnięcia odwołania jego oferta została wybrana jako najkorzystniejsza. Wykonawca wnosi wadium w terminie określonym przez Zamawiającego. 5. Jeżeli wadium wniesiono w pieniądzu, Zamawiający zwraca je wraz z odsetkami wynikającymi w umowy rachunku bankowego, na którym było ono przechowywane, pomniejszone o koszty prowadzenia rachunku bankowego oraz prowizji bankowej za przelew pieniędzy na rachunek bankowy wskazany przez wykonawcę. 6. Zamawiający zatrzymuje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 7. Zamawiający, zatrzymuje wadium wraz z odsetkami jeżeli wykonawca, którego oferta została wybrana (art. 46 ust. 5 Ustawy): 1) odmówił podpisania umowy w sprawie zamówienia publicznego na warunkach określonych w ofercie, 2) nie wniósł wymaganego zabezpieczenia należytego </w:t>
            </w:r>
            <w:proofErr w:type="spellStart"/>
            <w:r w:rsidRPr="00A944F7">
              <w:rPr>
                <w:rFonts w:ascii="Times New Roman" w:eastAsia="Times New Roman" w:hAnsi="Times New Roman" w:cs="Times New Roman"/>
                <w:sz w:val="24"/>
                <w:szCs w:val="24"/>
                <w:lang w:eastAsia="pl-PL"/>
              </w:rPr>
              <w:t>wyko¬nania</w:t>
            </w:r>
            <w:proofErr w:type="spellEnd"/>
            <w:r w:rsidRPr="00A944F7">
              <w:rPr>
                <w:rFonts w:ascii="Times New Roman" w:eastAsia="Times New Roman" w:hAnsi="Times New Roman" w:cs="Times New Roman"/>
                <w:sz w:val="24"/>
                <w:szCs w:val="24"/>
                <w:lang w:eastAsia="pl-PL"/>
              </w:rPr>
              <w:t xml:space="preserve"> umowy, 3) zawarcie umowy w sprawie zamówienia publicznego stało się niemożliwe z przyczyn leżących po stronie wykonawcy.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IV.1.3) Przewiduje się udzielenie zaliczek na poczet wykonania zamówienia:</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IV.1.4) Wymaga się złożenia ofert w postaci katalogów elektronicznych lub </w:t>
            </w:r>
            <w:r w:rsidRPr="00A944F7">
              <w:rPr>
                <w:rFonts w:ascii="Times New Roman" w:eastAsia="Times New Roman" w:hAnsi="Times New Roman" w:cs="Times New Roman"/>
                <w:b/>
                <w:bCs/>
                <w:sz w:val="24"/>
                <w:szCs w:val="24"/>
                <w:lang w:eastAsia="pl-PL"/>
              </w:rPr>
              <w:lastRenderedPageBreak/>
              <w:t xml:space="preserve">dołączenia do ofert katalogów elektronicznych: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Informacje dodatkowe: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IV.1.5.) Wymaga się złożenia oferty wariantowej: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t xml:space="preserve">Dopuszcza się złożenie oferty wariantowej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A944F7">
              <w:rPr>
                <w:rFonts w:ascii="Times New Roman" w:eastAsia="Times New Roman" w:hAnsi="Times New Roman" w:cs="Times New Roman"/>
                <w:sz w:val="24"/>
                <w:szCs w:val="24"/>
                <w:lang w:eastAsia="pl-PL"/>
              </w:rPr>
              <w:b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Liczba wykonawców  </w:t>
            </w:r>
            <w:r w:rsidRPr="00A944F7">
              <w:rPr>
                <w:rFonts w:ascii="Times New Roman" w:eastAsia="Times New Roman" w:hAnsi="Times New Roman" w:cs="Times New Roman"/>
                <w:sz w:val="24"/>
                <w:szCs w:val="24"/>
                <w:lang w:eastAsia="pl-PL"/>
              </w:rPr>
              <w:br/>
              <w:t xml:space="preserve">Przewidywana minimalna liczba wykonawców </w:t>
            </w:r>
            <w:r w:rsidRPr="00A944F7">
              <w:rPr>
                <w:rFonts w:ascii="Times New Roman" w:eastAsia="Times New Roman" w:hAnsi="Times New Roman" w:cs="Times New Roman"/>
                <w:sz w:val="24"/>
                <w:szCs w:val="24"/>
                <w:lang w:eastAsia="pl-PL"/>
              </w:rPr>
              <w:br/>
              <w:t>Maksymalna liczba wykonawców  </w:t>
            </w:r>
            <w:r w:rsidRPr="00A944F7">
              <w:rPr>
                <w:rFonts w:ascii="Times New Roman" w:eastAsia="Times New Roman" w:hAnsi="Times New Roman" w:cs="Times New Roman"/>
                <w:sz w:val="24"/>
                <w:szCs w:val="24"/>
                <w:lang w:eastAsia="pl-PL"/>
              </w:rPr>
              <w:br/>
              <w:t xml:space="preserve">Kryteria selekcji wykonawców: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IV.1.7) Informacje na temat umowy ramowej lub dynamicznego systemu zakupów: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Umowa ramowa będzie zawarta: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Czy przewiduje się ograniczenie liczby uczestników umowy ramowej: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lastRenderedPageBreak/>
              <w:br/>
              <w:t xml:space="preserve">Zamówienie obejmuje ustanowienie dynamicznego systemu zakupów: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Przewiduje się pobranie ze złożonych katalogów elektronicznych informacji potrzebnych do sporządzenia ofert w ramach umowy ramowej/dynamicznego systemu zakupów: </w:t>
            </w:r>
            <w:r w:rsidRPr="00A944F7">
              <w:rPr>
                <w:rFonts w:ascii="Times New Roman" w:eastAsia="Times New Roman" w:hAnsi="Times New Roman" w:cs="Times New Roman"/>
                <w:sz w:val="24"/>
                <w:szCs w:val="24"/>
                <w:lang w:eastAsia="pl-PL"/>
              </w:rPr>
              <w:br/>
              <w:t xml:space="preserve">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IV.1.8) Aukcja elektroniczna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Przewidziane jest przeprowadzenie aukcji elektronicznej </w:t>
            </w:r>
            <w:r w:rsidRPr="00A944F7">
              <w:rPr>
                <w:rFonts w:ascii="Times New Roman" w:eastAsia="Times New Roman" w:hAnsi="Times New Roman" w:cs="Times New Roman"/>
                <w:i/>
                <w:iCs/>
                <w:sz w:val="24"/>
                <w:szCs w:val="24"/>
                <w:lang w:eastAsia="pl-PL"/>
              </w:rPr>
              <w:t xml:space="preserve">(przetarg nieograniczony, przetarg ograniczony, negocjacje z ogłoszeniem) </w:t>
            </w:r>
            <w:r w:rsidRPr="00A944F7">
              <w:rPr>
                <w:rFonts w:ascii="Times New Roman" w:eastAsia="Times New Roman" w:hAnsi="Times New Roman" w:cs="Times New Roman"/>
                <w:sz w:val="24"/>
                <w:szCs w:val="24"/>
                <w:lang w:eastAsia="pl-PL"/>
              </w:rPr>
              <w:t xml:space="preserve">nie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A944F7">
              <w:rPr>
                <w:rFonts w:ascii="Times New Roman" w:eastAsia="Times New Roman" w:hAnsi="Times New Roman" w:cs="Times New Roman"/>
                <w:sz w:val="24"/>
                <w:szCs w:val="24"/>
                <w:lang w:eastAsia="pl-PL"/>
              </w:rPr>
              <w:br/>
              <w:t xml:space="preserve">Informacje dotyczące przebiegu aukcji elektronicznej: </w:t>
            </w:r>
            <w:r w:rsidRPr="00A944F7">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A944F7">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A944F7">
              <w:rPr>
                <w:rFonts w:ascii="Times New Roman" w:eastAsia="Times New Roman" w:hAnsi="Times New Roman" w:cs="Times New Roman"/>
                <w:sz w:val="24"/>
                <w:szCs w:val="24"/>
                <w:lang w:eastAsia="pl-PL"/>
              </w:rPr>
              <w:br/>
              <w:t xml:space="preserve">Wymagania dotyczące rejestracji i identyfikacji wykonawców w aukcji elektronicznej: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lastRenderedPageBreak/>
              <w:t xml:space="preserve">Informacje o liczbie etapów aukcji elektronicznej i czasie ich trwania: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Aukcja wieloetapowa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5"/>
              <w:gridCol w:w="1848"/>
            </w:tblGrid>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etap nr</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czas trwania etapu</w:t>
                  </w:r>
                </w:p>
              </w:tc>
            </w:tr>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p>
              </w:tc>
            </w:tr>
          </w:tbl>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Czy wykonawcy, którzy nie złożyli nowych postąpień, zostaną zakwalifikowani do następnego etapu: nie </w:t>
            </w:r>
            <w:r w:rsidRPr="00A944F7">
              <w:rPr>
                <w:rFonts w:ascii="Times New Roman" w:eastAsia="Times New Roman" w:hAnsi="Times New Roman" w:cs="Times New Roman"/>
                <w:sz w:val="24"/>
                <w:szCs w:val="24"/>
                <w:lang w:eastAsia="pl-PL"/>
              </w:rPr>
              <w:br/>
              <w:t xml:space="preserve">Warunki zamknięcia aukcji elektronicznej: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IV.2) KRYTERIA OCENY OFERT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IV.2.1) Kryteria oceny ofert: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IV.2.2) Kryteria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14"/>
              <w:gridCol w:w="1049"/>
            </w:tblGrid>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i/>
                      <w:iCs/>
                      <w:sz w:val="24"/>
                      <w:szCs w:val="24"/>
                      <w:lang w:eastAsia="pl-PL"/>
                    </w:rPr>
                    <w:t>Kryteria</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i/>
                      <w:iCs/>
                      <w:sz w:val="24"/>
                      <w:szCs w:val="24"/>
                      <w:lang w:eastAsia="pl-PL"/>
                    </w:rPr>
                    <w:t>Znaczenie</w:t>
                  </w:r>
                </w:p>
              </w:tc>
            </w:tr>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cena</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60</w:t>
                  </w:r>
                </w:p>
              </w:tc>
            </w:tr>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okres gwarancji</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20</w:t>
                  </w:r>
                </w:p>
              </w:tc>
            </w:tr>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termin </w:t>
                  </w:r>
                  <w:proofErr w:type="spellStart"/>
                  <w:r w:rsidRPr="00A944F7">
                    <w:rPr>
                      <w:rFonts w:ascii="Times New Roman" w:eastAsia="Times New Roman" w:hAnsi="Times New Roman" w:cs="Times New Roman"/>
                      <w:sz w:val="24"/>
                      <w:szCs w:val="24"/>
                      <w:lang w:eastAsia="pl-PL"/>
                    </w:rPr>
                    <w:t>wykonaia</w:t>
                  </w:r>
                  <w:proofErr w:type="spellEnd"/>
                  <w:r w:rsidRPr="00A944F7">
                    <w:rPr>
                      <w:rFonts w:ascii="Times New Roman" w:eastAsia="Times New Roman" w:hAnsi="Times New Roman" w:cs="Times New Roman"/>
                      <w:sz w:val="24"/>
                      <w:szCs w:val="24"/>
                      <w:lang w:eastAsia="pl-PL"/>
                    </w:rPr>
                    <w:t xml:space="preserve"> zamówienia </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20</w:t>
                  </w:r>
                </w:p>
              </w:tc>
            </w:tr>
          </w:tbl>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IV.2.3) Zastosowanie procedury, o której mowa w art. 24aa ust. 1 ustawy </w:t>
            </w:r>
            <w:proofErr w:type="spellStart"/>
            <w:r w:rsidRPr="00A944F7">
              <w:rPr>
                <w:rFonts w:ascii="Times New Roman" w:eastAsia="Times New Roman" w:hAnsi="Times New Roman" w:cs="Times New Roman"/>
                <w:b/>
                <w:bCs/>
                <w:sz w:val="24"/>
                <w:szCs w:val="24"/>
                <w:lang w:eastAsia="pl-PL"/>
              </w:rPr>
              <w:t>Pzp</w:t>
            </w:r>
            <w:proofErr w:type="spellEnd"/>
            <w:r w:rsidRPr="00A944F7">
              <w:rPr>
                <w:rFonts w:ascii="Times New Roman" w:eastAsia="Times New Roman" w:hAnsi="Times New Roman" w:cs="Times New Roman"/>
                <w:b/>
                <w:bCs/>
                <w:sz w:val="24"/>
                <w:szCs w:val="24"/>
                <w:lang w:eastAsia="pl-PL"/>
              </w:rPr>
              <w:t xml:space="preserve"> </w:t>
            </w:r>
            <w:r w:rsidRPr="00A944F7">
              <w:rPr>
                <w:rFonts w:ascii="Times New Roman" w:eastAsia="Times New Roman" w:hAnsi="Times New Roman" w:cs="Times New Roman"/>
                <w:sz w:val="24"/>
                <w:szCs w:val="24"/>
                <w:lang w:eastAsia="pl-PL"/>
              </w:rPr>
              <w:t xml:space="preserve">(przetarg nieograniczony) </w:t>
            </w:r>
            <w:r w:rsidRPr="00A944F7">
              <w:rPr>
                <w:rFonts w:ascii="Times New Roman" w:eastAsia="Times New Roman" w:hAnsi="Times New Roman" w:cs="Times New Roman"/>
                <w:sz w:val="24"/>
                <w:szCs w:val="24"/>
                <w:lang w:eastAsia="pl-PL"/>
              </w:rPr>
              <w:br/>
              <w:t xml:space="preserve">tak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IV.3) Negocjacje z ogłoszeniem, dialog konkurencyjny, partnerstwo innowacyjne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IV.3.1) Informacje na temat negocjacji z ogłoszeniem</w:t>
            </w:r>
            <w:r w:rsidRPr="00A944F7">
              <w:rPr>
                <w:rFonts w:ascii="Times New Roman" w:eastAsia="Times New Roman" w:hAnsi="Times New Roman" w:cs="Times New Roman"/>
                <w:sz w:val="24"/>
                <w:szCs w:val="24"/>
                <w:lang w:eastAsia="pl-PL"/>
              </w:rPr>
              <w:br/>
              <w:t xml:space="preserve">Minimalne wymagania, które muszą spełniać wszystkie oferty: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nie </w:t>
            </w:r>
            <w:r w:rsidRPr="00A944F7">
              <w:rPr>
                <w:rFonts w:ascii="Times New Roman" w:eastAsia="Times New Roman" w:hAnsi="Times New Roman" w:cs="Times New Roman"/>
                <w:sz w:val="24"/>
                <w:szCs w:val="24"/>
                <w:lang w:eastAsia="pl-PL"/>
              </w:rPr>
              <w:br/>
              <w:t xml:space="preserve">Przewidziany jest podział negocjacji na etapy w celu ograniczenia liczby ofert: nie </w:t>
            </w:r>
            <w:r w:rsidRPr="00A944F7">
              <w:rPr>
                <w:rFonts w:ascii="Times New Roman" w:eastAsia="Times New Roman" w:hAnsi="Times New Roman" w:cs="Times New Roman"/>
                <w:sz w:val="24"/>
                <w:szCs w:val="24"/>
                <w:lang w:eastAsia="pl-PL"/>
              </w:rPr>
              <w:br/>
              <w:t xml:space="preserve">Należy podać informacje na temat etapów negocjacji (w tym liczbę etapów):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lastRenderedPageBreak/>
              <w:br/>
            </w:r>
            <w:r w:rsidRPr="00A944F7">
              <w:rPr>
                <w:rFonts w:ascii="Times New Roman" w:eastAsia="Times New Roman" w:hAnsi="Times New Roman" w:cs="Times New Roman"/>
                <w:b/>
                <w:bCs/>
                <w:sz w:val="24"/>
                <w:szCs w:val="24"/>
                <w:lang w:eastAsia="pl-PL"/>
              </w:rPr>
              <w:t>IV.3.2) Informacje na temat dialogu konkurencyjnego</w:t>
            </w:r>
            <w:r w:rsidRPr="00A944F7">
              <w:rPr>
                <w:rFonts w:ascii="Times New Roman" w:eastAsia="Times New Roman" w:hAnsi="Times New Roman" w:cs="Times New Roman"/>
                <w:sz w:val="24"/>
                <w:szCs w:val="24"/>
                <w:lang w:eastAsia="pl-PL"/>
              </w:rPr>
              <w:br/>
              <w:t xml:space="preserve">Opis potrzeb i wymagań zamawiającego lub informacja o sposobie uzyskania tego opisu: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Wstępny harmonogram postępowania: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Podział dialogu na etapy w celu ograniczenia liczby rozwiązań: nie </w:t>
            </w:r>
            <w:r w:rsidRPr="00A944F7">
              <w:rPr>
                <w:rFonts w:ascii="Times New Roman" w:eastAsia="Times New Roman" w:hAnsi="Times New Roman" w:cs="Times New Roman"/>
                <w:sz w:val="24"/>
                <w:szCs w:val="24"/>
                <w:lang w:eastAsia="pl-PL"/>
              </w:rPr>
              <w:br/>
              <w:t xml:space="preserve">Należy podać informacje na temat etapów dialogu: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IV.3.3) Informacje na temat partnerstwa innowacyjnego</w:t>
            </w:r>
            <w:r w:rsidRPr="00A944F7">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Informacje dodatkowe: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IV.4) Licytacja elektroniczna </w:t>
            </w:r>
            <w:r w:rsidRPr="00A944F7">
              <w:rPr>
                <w:rFonts w:ascii="Times New Roman" w:eastAsia="Times New Roman" w:hAnsi="Times New Roman" w:cs="Times New Roman"/>
                <w:sz w:val="24"/>
                <w:szCs w:val="24"/>
                <w:lang w:eastAsia="pl-PL"/>
              </w:rPr>
              <w:br/>
              <w:t xml:space="preserve">Adres strony internetowej, na której będzie prowadzona licytacja elektroniczna: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lastRenderedPageBreak/>
              <w:t xml:space="preserve">Wymagania dotyczące rejestracji i identyfikacji wykonawców w licytacji elektronicznej, w tym wymagania techniczne urządzeń informatycznych: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Informacje o liczbie etapów licytacji elektronicznej i czasie ich trwania: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Licytacja wieloetapowa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5"/>
              <w:gridCol w:w="1848"/>
            </w:tblGrid>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etap nr</w:t>
                  </w: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czas trwania etapu</w:t>
                  </w:r>
                </w:p>
              </w:tc>
            </w:tr>
            <w:tr w:rsidR="00A944F7" w:rsidRPr="00A944F7" w:rsidTr="00A944F7">
              <w:trPr>
                <w:tblCellSpacing w:w="15" w:type="dxa"/>
              </w:trPr>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p>
              </w:tc>
              <w:tc>
                <w:tcPr>
                  <w:tcW w:w="0" w:type="auto"/>
                  <w:vAlign w:val="center"/>
                  <w:hideMark/>
                </w:tcPr>
                <w:p w:rsidR="00A944F7" w:rsidRPr="00A944F7" w:rsidRDefault="00A944F7" w:rsidP="00A944F7">
                  <w:pPr>
                    <w:spacing w:after="0" w:line="240" w:lineRule="auto"/>
                    <w:jc w:val="center"/>
                    <w:rPr>
                      <w:rFonts w:ascii="Times New Roman" w:eastAsia="Times New Roman" w:hAnsi="Times New Roman" w:cs="Times New Roman"/>
                      <w:sz w:val="24"/>
                      <w:szCs w:val="24"/>
                      <w:lang w:eastAsia="pl-PL"/>
                    </w:rPr>
                  </w:pPr>
                </w:p>
              </w:tc>
            </w:tr>
          </w:tbl>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Wykonawcy, którzy nie złożyli nowych postąpień, zostaną zakwalifikowani do następnego etapu: nie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Termin otwarcia licytacji elektronicznej: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t xml:space="preserve">Termin i warunki zamknięcia licytacji elektronicznej: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Wymagania dotyczące zabezpieczenia należytego wykonania umowy: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sz w:val="24"/>
                <w:szCs w:val="24"/>
                <w:lang w:eastAsia="pl-PL"/>
              </w:rPr>
              <w:br/>
              <w:t xml:space="preserve">Informacje dodatkowe: </w:t>
            </w:r>
          </w:p>
          <w:p w:rsidR="00A944F7" w:rsidRPr="00A944F7" w:rsidRDefault="00A944F7" w:rsidP="00A944F7">
            <w:pPr>
              <w:spacing w:after="0" w:line="450" w:lineRule="atLeast"/>
              <w:rPr>
                <w:rFonts w:ascii="Times New Roman" w:eastAsia="Times New Roman" w:hAnsi="Times New Roman" w:cs="Times New Roman"/>
                <w:sz w:val="24"/>
                <w:szCs w:val="24"/>
                <w:lang w:eastAsia="pl-PL"/>
              </w:rPr>
            </w:pPr>
            <w:r w:rsidRPr="00A944F7">
              <w:rPr>
                <w:rFonts w:ascii="Times New Roman" w:eastAsia="Times New Roman" w:hAnsi="Times New Roman" w:cs="Times New Roman"/>
                <w:b/>
                <w:bCs/>
                <w:sz w:val="24"/>
                <w:szCs w:val="24"/>
                <w:lang w:eastAsia="pl-PL"/>
              </w:rPr>
              <w:t>IV.5) ZMIANA UMOWY</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A944F7">
              <w:rPr>
                <w:rFonts w:ascii="Times New Roman" w:eastAsia="Times New Roman" w:hAnsi="Times New Roman" w:cs="Times New Roman"/>
                <w:sz w:val="24"/>
                <w:szCs w:val="24"/>
                <w:lang w:eastAsia="pl-PL"/>
              </w:rPr>
              <w:t xml:space="preserve"> tak </w:t>
            </w:r>
            <w:r w:rsidRPr="00A944F7">
              <w:rPr>
                <w:rFonts w:ascii="Times New Roman" w:eastAsia="Times New Roman" w:hAnsi="Times New Roman" w:cs="Times New Roman"/>
                <w:sz w:val="24"/>
                <w:szCs w:val="24"/>
                <w:lang w:eastAsia="pl-PL"/>
              </w:rPr>
              <w:br/>
              <w:t xml:space="preserve">Należy wskazać zakres, charakter zmian oraz warunki wprowadzenia zmian: </w:t>
            </w:r>
            <w:r w:rsidRPr="00A944F7">
              <w:rPr>
                <w:rFonts w:ascii="Times New Roman" w:eastAsia="Times New Roman" w:hAnsi="Times New Roman" w:cs="Times New Roman"/>
                <w:sz w:val="24"/>
                <w:szCs w:val="24"/>
                <w:lang w:eastAsia="pl-PL"/>
              </w:rPr>
              <w:br/>
              <w:t xml:space="preserve">1. Strony mają prawo do przedłużenia Terminu zakończenia Projektu o okres trwania przyczyn, z powodu których będzie zagrożone dotrzymanie Terminu zakończenia projektu, w następujących sytuacjach: 1.1) jeżeli przyczyny, z powodu których będzie zagrożone dotrzymanie Terminu zakończenia projektu będą następstwem okoliczności, za które odpowiedzialność ponosi Zamawiający, w szczególności będą następstwem nieterminowego przekazania Terenu budowy, konieczności zmian </w:t>
            </w:r>
            <w:r w:rsidRPr="00A944F7">
              <w:rPr>
                <w:rFonts w:ascii="Times New Roman" w:eastAsia="Times New Roman" w:hAnsi="Times New Roman" w:cs="Times New Roman"/>
                <w:sz w:val="24"/>
                <w:szCs w:val="24"/>
                <w:lang w:eastAsia="pl-PL"/>
              </w:rPr>
              <w:lastRenderedPageBreak/>
              <w:t xml:space="preserve">Dokumentacji Wykonawczej Projektu w zakresie, w jakim ww. okoliczności miały lub będą mogły mieć wpływ na dotrzymanie Terminu zakończenia projektu, 1.2) 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 1.3) gdy wystąpi konieczność wykonania robót zamiennych lub innych robót niezbędnych do wykonania przedmiotu Umowy ze względu na zasady wiedzy technicznej, oraz udzielenia zamówień dodatkowych, w szczególności opisanych w § 10, które wstrzymują lub opóźniają realizację przedmiotu Umowy, wystąpienia niebezpieczeństwa kolizji z planowanymi lub równolegle prowadzonymi przez inne podmioty inwestycjami w zakresie niezbędnym do uniknięcia lub usunięcia tych kolizji, 1.4) wystąpią opóźnienia w dokonaniu określonych czynności lub ich zaniechanie przez właściwe organy administracji państwowej, które nie są następstwem okoliczności, za które Wykonawca ponosi odpowiedzialność, 1.5) gdy wystąpią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 za które Wykonawca ponosi odpowiedzialność, 1.6) jeżeli wystąpi brak możliwości wykonywania robót z powodu nie dopuszczania do ich wykonywania przez uprawniony organ lub nakazania ich wstrzymania przez uprawniony organ, z przyczyn niezależnych od Wykonawcy, 1.7) wystąpienia Siły wyższej uniemożliwiającej wykonanie przedmiotu Umowy zgodnie z jej postanowieniami, - pod warunkiem zamieszczenia informacji w Dzienniku budowy o wystąpieniu tych okoliczności wraz z ich opisem oraz wskazaniem czasu ich trwania. 2. Dopuszcza się do zmiany Umowy w zakresie Materiałów, parametrów technicznych, technologii wykonania robót budowlanych, sposobu i zakresu wykonania przedmiotu Umowy w następujących sytuacjach: 2.1) konieczności zrealizowania jakiejkolwiek części robót, objętej przedmiotem Umowy, przy zastosowaniu odmiennych rozwiązań </w:t>
            </w:r>
            <w:r w:rsidRPr="00A944F7">
              <w:rPr>
                <w:rFonts w:ascii="Times New Roman" w:eastAsia="Times New Roman" w:hAnsi="Times New Roman" w:cs="Times New Roman"/>
                <w:sz w:val="24"/>
                <w:szCs w:val="24"/>
                <w:lang w:eastAsia="pl-PL"/>
              </w:rPr>
              <w:lastRenderedPageBreak/>
              <w:t xml:space="preserve">technicznych lub technologicznych, niż wskazane w Dokumentacji Wykonawczej Projektu, a wynikających ze stwierdzonych Wad tej Dokumentacji lub zmiany stanu prawnego w oparciu, o który je przygotowano, gdyby zastosowanie przewidzianych rozwiązań groziło niewykonaniem lub nienależytym wykonaniem przedmiotu Umowy, 2.2) konieczności realizacji robót wynikających z wprowadzenia w Dokumentacji Wykonawczej Projektu zmian uznanych za nieistotne odstępstwo od projektu budowlanego, wynikających z art. 36a ust. 1 </w:t>
            </w:r>
            <w:proofErr w:type="spellStart"/>
            <w:r w:rsidRPr="00A944F7">
              <w:rPr>
                <w:rFonts w:ascii="Times New Roman" w:eastAsia="Times New Roman" w:hAnsi="Times New Roman" w:cs="Times New Roman"/>
                <w:sz w:val="24"/>
                <w:szCs w:val="24"/>
                <w:lang w:eastAsia="pl-PL"/>
              </w:rPr>
              <w:t>PrBud</w:t>
            </w:r>
            <w:proofErr w:type="spellEnd"/>
            <w:r w:rsidRPr="00A944F7">
              <w:rPr>
                <w:rFonts w:ascii="Times New Roman" w:eastAsia="Times New Roman" w:hAnsi="Times New Roman" w:cs="Times New Roman"/>
                <w:sz w:val="24"/>
                <w:szCs w:val="24"/>
                <w:lang w:eastAsia="pl-PL"/>
              </w:rPr>
              <w:t xml:space="preserve">, 2.3) wystąpienia warunków geologicznych, geotechnicznych lub hydrologicznych odbiegających w sposób istotny od przyjętych w Dokumentacji Wykonawczej Projektu, rozpoznania terenu w zakresie znalezisk archeologicznych, występowania niewybuchów lub niewypałów, które mogą skutkować w świetle dotychczasowych założeń niewykonaniem lub nienależytym wykonaniem przedmiotu Umowy, 2.4) wystąpienia warunków Terenu budowy odbiegających w sposób istotny od przyjętych w Dokumentacji Wykonawczej Projektu, w szczególności napotkania niezinwentaryzowanych lub błędnie zinwentaryzowanych sieci, instalacji lub innych obiektów budowlanych, 2.5) konieczności zrealizowania przedmiotu Umowy przy zastosowaniu innych rozwiązań technicznych lub materiałowych ze względu na zmiany obowiązującego prawa, 2.6) wystąpienia niebezpieczeństwa kolizji z planowanymi lub równolegle prowadzonymi przez inne podmioty inwestycjami w zakresie niezbędnym do uniknięcia lub usunięcia tych kolizji, 2.7) wystąpienia Siły wyższej uniemożliwiającej wykonanie przedmiotu Umowy zgodnie z jej postanowieniami. 3. Wykonawca jest uprawniony do żądania zmiany wynagrodzenia należnego z tytułu realizacji Umowy odpowiednio w przypadkach określonych w ust. 2 pkt 2 - 6. 4. Zamawiający jest uprawniony do żądania zmiany sposobu rozliczania Umowy lub dokonywania płatności na rzecz Wykonawcy w związku ze zmianami zawartej przez Zamawiającego umowy o dofinansowanie projektu lub zmianami wytycznych dotyczących realizacji projektu w przypadku zawarcia takiej umowy przez Zamawiającego. 5. Jeżeli Wykonawca uważa się za uprawnionego do przedłużenia Terminu zakończenia projektu na podstawie ust. 1., zmiany Umowy w zakresie Materiałów, parametrów technicznych, technologii wykonania robót budowlanych, sposobu i zakresu wykonania przedmiotu Umowy na podstawie ust. 2. </w:t>
            </w:r>
            <w:r w:rsidRPr="00A944F7">
              <w:rPr>
                <w:rFonts w:ascii="Times New Roman" w:eastAsia="Times New Roman" w:hAnsi="Times New Roman" w:cs="Times New Roman"/>
                <w:sz w:val="24"/>
                <w:szCs w:val="24"/>
                <w:lang w:eastAsia="pl-PL"/>
              </w:rPr>
              <w:lastRenderedPageBreak/>
              <w:t xml:space="preserve">lub zmiany wynagrodzenia na podstawie ust. 4. lub zmiany Umowy na innej podstawie wskazanej w niniejszej Umowie, zobowiązany jest do przekazania Zamawiającemu wniosku dotyczącego zmiany Umowy wraz z opisem zdarzenia lub okoliczności stanowiących podstawę do żądania takiej zmiany. 6. Wniosek, o którym mowa w ust. 5. powinien zostać przekazany niezwłocznie, jednakże nie później niż w terminie 14 dni od dnia, w którym Wykonawca dowiedział się, lub powinien dowiedzieć się o danym zdarzeniu lub okolicznościach. 7. Wykonawca zobowiązany jest do dostarczenia wraz z wnioskiem, o którym mowa w ust. 5., wszelkich innych dokumentów wymaganych Umową, w tym propozycji rozliczenia, i informacji uzasadniających żądanie zmiany Umowy, stosowanie do zdarzenia lub okoliczności stanowiących podstawę żądania zmiany. 8. Wykonawca zobowiązany jest do przedstawiania bieżącej dokumentacji koniecznej dla uzasadnienia żądania zmiany i przechowywania jej na Terenie budowy lub w innym miejscu wskazanym przez Inspektora nadzoru. 9. Po otrzymaniu wniosku, o którym mowa w ust. 5. Inspektor nadzoru lub przedstawiciel Zamawiającego jest uprawniony, bez dokonywania oceny jego zasadności, do kontroli dokumentacji, o której mowa w ust. 8. i wydania Wykonawcy polecenia prowadzenia dalszej dokumentacji bieżącej uzasadniającej żądanie zmiany. 10. Wykonawca jest zobowiązany do okazania do wglądu Inspektorowi nadzoru lub przedstawicielowi Zamawiającego dokumentacji, o której mowa w ust. 8. i przedłożenia na żądanie Inspektora nadzoru jej kopii. 11. W terminie 7 dni od dnia otrzymania wniosku, o którym mowa w ust. 5. wraz z propozycją wyceny robót i informacji uzasadniających żądanie zmiany Umowy, Inspektor nadzoru lub przedstawiciel Zamawiającego zobowiązany jest do pisemnego ustosunkowania się do zgłoszonego żądania zmiany Umowy, i odpowiednio propozycji wyceny robót. 12. Zamawiającemu przysługuje prawo ograniczenia zakresu Robót i zmniejszenia wynagrodzenia ryczałtowego o wartość robót zaniechanych. 13. Zamawiający dopuszcza możliwość wprowadzenia zmian w Umowie wynikających ze zmiany przepisów prawa mających wpływ na warunki realizacji niniejszej Umowy. 14. Zamawiający dopuszcza możliwość wprowadzenia zmian w zakresie zmiany podwykonawcy na podwykonawcę, któremu zlecono ten sam zakres robót pod warunkiem potwierdzenia przez nowego podwykonawcę </w:t>
            </w:r>
            <w:r w:rsidRPr="00A944F7">
              <w:rPr>
                <w:rFonts w:ascii="Times New Roman" w:eastAsia="Times New Roman" w:hAnsi="Times New Roman" w:cs="Times New Roman"/>
                <w:sz w:val="24"/>
                <w:szCs w:val="24"/>
                <w:lang w:eastAsia="pl-PL"/>
              </w:rPr>
              <w:lastRenderedPageBreak/>
              <w:t xml:space="preserve">doświadczenia niezbędnego do realizacji robót. 15. Wszelkie zmiany Umowy są dokonywane przez umocowanych przedstawicieli Zamawiającego i Wykonawcy w formie pisemnej w drodze aneksu Umowy, pod rygorem nieważności,. 16. W razie wątpliwości, przyjmuje się, że nie stanowią zmiany Umowy następujące zmiany: a) danych związanych z obsługą administracyjno-organizacyjną Umowy, b) danych teleadresowych, c) danych rejestrowych, d) będące następstwem sukcesji uniwersalnej po jednej ze stron Umowy, e) zmiany formy wniesionego zabezpieczenia należytego wykonania Umowy na warunkach określonych ustawą – Prawo zamówień publicznych, f) zmiany kierowników robót z zachowaniem wymaganych kwalifikacji,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IV.6) INFORMACJE ADMINISTRACYJNE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IV.6.1) Sposób udostępniania informacji o charakterze poufnym </w:t>
            </w:r>
            <w:r w:rsidRPr="00A944F7">
              <w:rPr>
                <w:rFonts w:ascii="Times New Roman" w:eastAsia="Times New Roman" w:hAnsi="Times New Roman" w:cs="Times New Roman"/>
                <w:i/>
                <w:iCs/>
                <w:sz w:val="24"/>
                <w:szCs w:val="24"/>
                <w:lang w:eastAsia="pl-PL"/>
              </w:rPr>
              <w:t xml:space="preserve">(jeżeli dotyczy):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Środki służące ochronie informacji o charakterze poufnym</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A944F7">
              <w:rPr>
                <w:rFonts w:ascii="Times New Roman" w:eastAsia="Times New Roman" w:hAnsi="Times New Roman" w:cs="Times New Roman"/>
                <w:sz w:val="24"/>
                <w:szCs w:val="24"/>
                <w:lang w:eastAsia="pl-PL"/>
              </w:rPr>
              <w:br/>
              <w:t xml:space="preserve">Data: 10/03/2017, godzina: 13:00, </w:t>
            </w:r>
            <w:r w:rsidRPr="00A944F7">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A944F7">
              <w:rPr>
                <w:rFonts w:ascii="Times New Roman" w:eastAsia="Times New Roman" w:hAnsi="Times New Roman" w:cs="Times New Roman"/>
                <w:sz w:val="24"/>
                <w:szCs w:val="24"/>
                <w:lang w:eastAsia="pl-PL"/>
              </w:rPr>
              <w:br/>
              <w:t xml:space="preserve">nie </w:t>
            </w:r>
            <w:r w:rsidRPr="00A944F7">
              <w:rPr>
                <w:rFonts w:ascii="Times New Roman" w:eastAsia="Times New Roman" w:hAnsi="Times New Roman" w:cs="Times New Roman"/>
                <w:sz w:val="24"/>
                <w:szCs w:val="24"/>
                <w:lang w:eastAsia="pl-PL"/>
              </w:rPr>
              <w:br/>
              <w:t xml:space="preserve">Wskazać powody: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A944F7">
              <w:rPr>
                <w:rFonts w:ascii="Times New Roman" w:eastAsia="Times New Roman" w:hAnsi="Times New Roman" w:cs="Times New Roman"/>
                <w:sz w:val="24"/>
                <w:szCs w:val="24"/>
                <w:lang w:eastAsia="pl-PL"/>
              </w:rPr>
              <w:br/>
              <w:t>&gt; Polski</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IV.6.3) Termin związania ofertą: </w:t>
            </w:r>
            <w:r w:rsidRPr="00A944F7">
              <w:rPr>
                <w:rFonts w:ascii="Times New Roman" w:eastAsia="Times New Roman" w:hAnsi="Times New Roman" w:cs="Times New Roman"/>
                <w:sz w:val="24"/>
                <w:szCs w:val="24"/>
                <w:lang w:eastAsia="pl-PL"/>
              </w:rPr>
              <w:t xml:space="preserve">okres w dniach: 30 (od ostatecznego terminu składania ofert)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 xml:space="preserve">IV.6.4) Przewiduje się unieważnienie postępowania o udzielenie zamówienia, w </w:t>
            </w:r>
            <w:r w:rsidRPr="00A944F7">
              <w:rPr>
                <w:rFonts w:ascii="Times New Roman" w:eastAsia="Times New Roman" w:hAnsi="Times New Roman" w:cs="Times New Roman"/>
                <w:b/>
                <w:bCs/>
                <w:sz w:val="24"/>
                <w:szCs w:val="24"/>
                <w:lang w:eastAsia="pl-PL"/>
              </w:rPr>
              <w:lastRenderedPageBreak/>
              <w:t>przypadku nieprzyznania środków pochodzących z budżetu Unii Europejskiej oraz niepodlegających zwrotowi środków z pomocy udzielonej przez państwa członkowskie Europejskiego Porozumienia o Wolnym Handlu (EFTA), które miały być przeznaczone na sfinansowanie całości lub części zamówienia:</w:t>
            </w:r>
            <w:r w:rsidRPr="00A944F7">
              <w:rPr>
                <w:rFonts w:ascii="Times New Roman" w:eastAsia="Times New Roman" w:hAnsi="Times New Roman" w:cs="Times New Roman"/>
                <w:sz w:val="24"/>
                <w:szCs w:val="24"/>
                <w:lang w:eastAsia="pl-PL"/>
              </w:rPr>
              <w:t xml:space="preserve"> nie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IV.6.5) Przewiduje się unieważnienie postępowania o udzielenie zamówienia, jeżeli środki służące sfinansowaniu zamówień na badania naukowe lub prace rozwojowe, które zamawiający zamierzał przeznaczyć na sfinansowanie całości lub części zamówienia, nie zostały mu przyznane</w:t>
            </w:r>
            <w:r w:rsidRPr="00A944F7">
              <w:rPr>
                <w:rFonts w:ascii="Times New Roman" w:eastAsia="Times New Roman" w:hAnsi="Times New Roman" w:cs="Times New Roman"/>
                <w:sz w:val="24"/>
                <w:szCs w:val="24"/>
                <w:lang w:eastAsia="pl-PL"/>
              </w:rPr>
              <w:t xml:space="preserve"> nie </w:t>
            </w:r>
            <w:r w:rsidRPr="00A944F7">
              <w:rPr>
                <w:rFonts w:ascii="Times New Roman" w:eastAsia="Times New Roman" w:hAnsi="Times New Roman" w:cs="Times New Roman"/>
                <w:sz w:val="24"/>
                <w:szCs w:val="24"/>
                <w:lang w:eastAsia="pl-PL"/>
              </w:rPr>
              <w:br/>
            </w:r>
            <w:r w:rsidRPr="00A944F7">
              <w:rPr>
                <w:rFonts w:ascii="Times New Roman" w:eastAsia="Times New Roman" w:hAnsi="Times New Roman" w:cs="Times New Roman"/>
                <w:b/>
                <w:bCs/>
                <w:sz w:val="24"/>
                <w:szCs w:val="24"/>
                <w:lang w:eastAsia="pl-PL"/>
              </w:rPr>
              <w:t>IV.6.6) Informacje dodatkowe:</w:t>
            </w:r>
          </w:p>
          <w:p w:rsidR="00A944F7" w:rsidRPr="00A944F7" w:rsidRDefault="00A944F7" w:rsidP="00A944F7">
            <w:pPr>
              <w:spacing w:after="240" w:line="240" w:lineRule="auto"/>
              <w:jc w:val="center"/>
              <w:rPr>
                <w:rFonts w:ascii="Times New Roman" w:eastAsia="Times New Roman" w:hAnsi="Times New Roman" w:cs="Times New Roman"/>
                <w:sz w:val="24"/>
                <w:szCs w:val="24"/>
                <w:lang w:eastAsia="pl-PL"/>
              </w:rPr>
            </w:pPr>
          </w:p>
        </w:tc>
        <w:tc>
          <w:tcPr>
            <w:tcW w:w="900" w:type="dxa"/>
            <w:noWrap/>
            <w:tcMar>
              <w:top w:w="0" w:type="dxa"/>
              <w:left w:w="0" w:type="dxa"/>
              <w:bottom w:w="0" w:type="dxa"/>
              <w:right w:w="75" w:type="dxa"/>
            </w:tcMar>
            <w:hideMark/>
          </w:tcPr>
          <w:p w:rsidR="00A944F7" w:rsidRPr="00A944F7" w:rsidRDefault="00A944F7" w:rsidP="00A944F7">
            <w:pPr>
              <w:spacing w:after="0" w:line="240" w:lineRule="auto"/>
              <w:jc w:val="right"/>
              <w:rPr>
                <w:rFonts w:ascii="Times New Roman" w:eastAsia="Times New Roman" w:hAnsi="Times New Roman" w:cs="Times New Roman"/>
                <w:sz w:val="24"/>
                <w:szCs w:val="24"/>
                <w:lang w:eastAsia="pl-PL"/>
              </w:rPr>
            </w:pPr>
          </w:p>
        </w:tc>
      </w:tr>
    </w:tbl>
    <w:p w:rsidR="00A944F7" w:rsidRPr="00A944F7" w:rsidRDefault="00A944F7" w:rsidP="00A944F7">
      <w:pPr>
        <w:pBdr>
          <w:top w:val="single" w:sz="6" w:space="1" w:color="auto"/>
        </w:pBdr>
        <w:spacing w:after="0" w:line="240" w:lineRule="auto"/>
        <w:jc w:val="center"/>
        <w:rPr>
          <w:rFonts w:ascii="Arial" w:eastAsia="Times New Roman" w:hAnsi="Arial" w:cs="Arial"/>
          <w:vanish/>
          <w:sz w:val="16"/>
          <w:szCs w:val="16"/>
          <w:lang w:eastAsia="pl-PL"/>
        </w:rPr>
      </w:pPr>
      <w:r w:rsidRPr="00A944F7">
        <w:rPr>
          <w:rFonts w:ascii="Arial" w:eastAsia="Times New Roman" w:hAnsi="Arial" w:cs="Arial"/>
          <w:vanish/>
          <w:sz w:val="16"/>
          <w:szCs w:val="16"/>
          <w:lang w:eastAsia="pl-PL"/>
        </w:rPr>
        <w:lastRenderedPageBreak/>
        <w:t>Dół formularza</w:t>
      </w:r>
    </w:p>
    <w:p w:rsidR="00D02E92" w:rsidRDefault="00D02E92"/>
    <w:sectPr w:rsidR="00D02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44F7"/>
    <w:rsid w:val="00A944F7"/>
    <w:rsid w:val="00D02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944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944F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A944F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944F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29786">
      <w:bodyDiv w:val="1"/>
      <w:marLeft w:val="0"/>
      <w:marRight w:val="0"/>
      <w:marTop w:val="0"/>
      <w:marBottom w:val="0"/>
      <w:divBdr>
        <w:top w:val="none" w:sz="0" w:space="0" w:color="auto"/>
        <w:left w:val="none" w:sz="0" w:space="0" w:color="auto"/>
        <w:bottom w:val="none" w:sz="0" w:space="0" w:color="auto"/>
        <w:right w:val="none" w:sz="0" w:space="0" w:color="auto"/>
      </w:divBdr>
      <w:divsChild>
        <w:div w:id="1898081895">
          <w:marLeft w:val="0"/>
          <w:marRight w:val="0"/>
          <w:marTop w:val="0"/>
          <w:marBottom w:val="0"/>
          <w:divBdr>
            <w:top w:val="none" w:sz="0" w:space="0" w:color="auto"/>
            <w:left w:val="none" w:sz="0" w:space="0" w:color="auto"/>
            <w:bottom w:val="none" w:sz="0" w:space="0" w:color="auto"/>
            <w:right w:val="none" w:sz="0" w:space="0" w:color="auto"/>
          </w:divBdr>
        </w:div>
        <w:div w:id="339551704">
          <w:marLeft w:val="0"/>
          <w:marRight w:val="0"/>
          <w:marTop w:val="0"/>
          <w:marBottom w:val="0"/>
          <w:divBdr>
            <w:top w:val="none" w:sz="0" w:space="0" w:color="auto"/>
            <w:left w:val="none" w:sz="0" w:space="0" w:color="auto"/>
            <w:bottom w:val="none" w:sz="0" w:space="0" w:color="auto"/>
            <w:right w:val="none" w:sz="0" w:space="0" w:color="auto"/>
          </w:divBdr>
        </w:div>
        <w:div w:id="152139911">
          <w:marLeft w:val="0"/>
          <w:marRight w:val="0"/>
          <w:marTop w:val="0"/>
          <w:marBottom w:val="0"/>
          <w:divBdr>
            <w:top w:val="none" w:sz="0" w:space="0" w:color="auto"/>
            <w:left w:val="none" w:sz="0" w:space="0" w:color="auto"/>
            <w:bottom w:val="none" w:sz="0" w:space="0" w:color="auto"/>
            <w:right w:val="none" w:sz="0" w:space="0" w:color="auto"/>
          </w:divBdr>
          <w:divsChild>
            <w:div w:id="32384075">
              <w:marLeft w:val="0"/>
              <w:marRight w:val="0"/>
              <w:marTop w:val="0"/>
              <w:marBottom w:val="0"/>
              <w:divBdr>
                <w:top w:val="none" w:sz="0" w:space="0" w:color="auto"/>
                <w:left w:val="none" w:sz="0" w:space="0" w:color="auto"/>
                <w:bottom w:val="none" w:sz="0" w:space="0" w:color="auto"/>
                <w:right w:val="none" w:sz="0" w:space="0" w:color="auto"/>
              </w:divBdr>
              <w:divsChild>
                <w:div w:id="1349480165">
                  <w:marLeft w:val="0"/>
                  <w:marRight w:val="0"/>
                  <w:marTop w:val="0"/>
                  <w:marBottom w:val="0"/>
                  <w:divBdr>
                    <w:top w:val="none" w:sz="0" w:space="0" w:color="auto"/>
                    <w:left w:val="none" w:sz="0" w:space="0" w:color="auto"/>
                    <w:bottom w:val="none" w:sz="0" w:space="0" w:color="auto"/>
                    <w:right w:val="none" w:sz="0" w:space="0" w:color="auto"/>
                  </w:divBdr>
                  <w:divsChild>
                    <w:div w:id="1653673541">
                      <w:marLeft w:val="0"/>
                      <w:marRight w:val="0"/>
                      <w:marTop w:val="0"/>
                      <w:marBottom w:val="0"/>
                      <w:divBdr>
                        <w:top w:val="none" w:sz="0" w:space="0" w:color="auto"/>
                        <w:left w:val="none" w:sz="0" w:space="0" w:color="auto"/>
                        <w:bottom w:val="none" w:sz="0" w:space="0" w:color="auto"/>
                        <w:right w:val="none" w:sz="0" w:space="0" w:color="auto"/>
                      </w:divBdr>
                    </w:div>
                    <w:div w:id="1955551864">
                      <w:marLeft w:val="0"/>
                      <w:marRight w:val="0"/>
                      <w:marTop w:val="0"/>
                      <w:marBottom w:val="0"/>
                      <w:divBdr>
                        <w:top w:val="none" w:sz="0" w:space="0" w:color="auto"/>
                        <w:left w:val="none" w:sz="0" w:space="0" w:color="auto"/>
                        <w:bottom w:val="none" w:sz="0" w:space="0" w:color="auto"/>
                        <w:right w:val="none" w:sz="0" w:space="0" w:color="auto"/>
                      </w:divBdr>
                    </w:div>
                    <w:div w:id="1540971397">
                      <w:marLeft w:val="0"/>
                      <w:marRight w:val="0"/>
                      <w:marTop w:val="0"/>
                      <w:marBottom w:val="0"/>
                      <w:divBdr>
                        <w:top w:val="none" w:sz="0" w:space="0" w:color="auto"/>
                        <w:left w:val="none" w:sz="0" w:space="0" w:color="auto"/>
                        <w:bottom w:val="none" w:sz="0" w:space="0" w:color="auto"/>
                        <w:right w:val="none" w:sz="0" w:space="0" w:color="auto"/>
                      </w:divBdr>
                    </w:div>
                    <w:div w:id="392392429">
                      <w:marLeft w:val="0"/>
                      <w:marRight w:val="0"/>
                      <w:marTop w:val="0"/>
                      <w:marBottom w:val="0"/>
                      <w:divBdr>
                        <w:top w:val="none" w:sz="0" w:space="0" w:color="auto"/>
                        <w:left w:val="none" w:sz="0" w:space="0" w:color="auto"/>
                        <w:bottom w:val="none" w:sz="0" w:space="0" w:color="auto"/>
                        <w:right w:val="none" w:sz="0" w:space="0" w:color="auto"/>
                      </w:divBdr>
                      <w:divsChild>
                        <w:div w:id="480656959">
                          <w:marLeft w:val="0"/>
                          <w:marRight w:val="0"/>
                          <w:marTop w:val="0"/>
                          <w:marBottom w:val="0"/>
                          <w:divBdr>
                            <w:top w:val="none" w:sz="0" w:space="0" w:color="auto"/>
                            <w:left w:val="none" w:sz="0" w:space="0" w:color="auto"/>
                            <w:bottom w:val="none" w:sz="0" w:space="0" w:color="auto"/>
                            <w:right w:val="none" w:sz="0" w:space="0" w:color="auto"/>
                          </w:divBdr>
                        </w:div>
                      </w:divsChild>
                    </w:div>
                    <w:div w:id="1693606127">
                      <w:marLeft w:val="0"/>
                      <w:marRight w:val="0"/>
                      <w:marTop w:val="0"/>
                      <w:marBottom w:val="0"/>
                      <w:divBdr>
                        <w:top w:val="none" w:sz="0" w:space="0" w:color="auto"/>
                        <w:left w:val="none" w:sz="0" w:space="0" w:color="auto"/>
                        <w:bottom w:val="none" w:sz="0" w:space="0" w:color="auto"/>
                        <w:right w:val="none" w:sz="0" w:space="0" w:color="auto"/>
                      </w:divBdr>
                      <w:divsChild>
                        <w:div w:id="534194879">
                          <w:marLeft w:val="0"/>
                          <w:marRight w:val="0"/>
                          <w:marTop w:val="0"/>
                          <w:marBottom w:val="0"/>
                          <w:divBdr>
                            <w:top w:val="none" w:sz="0" w:space="0" w:color="auto"/>
                            <w:left w:val="none" w:sz="0" w:space="0" w:color="auto"/>
                            <w:bottom w:val="none" w:sz="0" w:space="0" w:color="auto"/>
                            <w:right w:val="none" w:sz="0" w:space="0" w:color="auto"/>
                          </w:divBdr>
                        </w:div>
                      </w:divsChild>
                    </w:div>
                    <w:div w:id="1470973480">
                      <w:marLeft w:val="0"/>
                      <w:marRight w:val="0"/>
                      <w:marTop w:val="0"/>
                      <w:marBottom w:val="0"/>
                      <w:divBdr>
                        <w:top w:val="none" w:sz="0" w:space="0" w:color="auto"/>
                        <w:left w:val="none" w:sz="0" w:space="0" w:color="auto"/>
                        <w:bottom w:val="none" w:sz="0" w:space="0" w:color="auto"/>
                        <w:right w:val="none" w:sz="0" w:space="0" w:color="auto"/>
                      </w:divBdr>
                      <w:divsChild>
                        <w:div w:id="1630431371">
                          <w:marLeft w:val="0"/>
                          <w:marRight w:val="0"/>
                          <w:marTop w:val="0"/>
                          <w:marBottom w:val="0"/>
                          <w:divBdr>
                            <w:top w:val="none" w:sz="0" w:space="0" w:color="auto"/>
                            <w:left w:val="none" w:sz="0" w:space="0" w:color="auto"/>
                            <w:bottom w:val="none" w:sz="0" w:space="0" w:color="auto"/>
                            <w:right w:val="none" w:sz="0" w:space="0" w:color="auto"/>
                          </w:divBdr>
                        </w:div>
                        <w:div w:id="1375694178">
                          <w:marLeft w:val="0"/>
                          <w:marRight w:val="0"/>
                          <w:marTop w:val="0"/>
                          <w:marBottom w:val="0"/>
                          <w:divBdr>
                            <w:top w:val="none" w:sz="0" w:space="0" w:color="auto"/>
                            <w:left w:val="none" w:sz="0" w:space="0" w:color="auto"/>
                            <w:bottom w:val="none" w:sz="0" w:space="0" w:color="auto"/>
                            <w:right w:val="none" w:sz="0" w:space="0" w:color="auto"/>
                          </w:divBdr>
                        </w:div>
                        <w:div w:id="1782991636">
                          <w:marLeft w:val="0"/>
                          <w:marRight w:val="0"/>
                          <w:marTop w:val="0"/>
                          <w:marBottom w:val="0"/>
                          <w:divBdr>
                            <w:top w:val="none" w:sz="0" w:space="0" w:color="auto"/>
                            <w:left w:val="none" w:sz="0" w:space="0" w:color="auto"/>
                            <w:bottom w:val="none" w:sz="0" w:space="0" w:color="auto"/>
                            <w:right w:val="none" w:sz="0" w:space="0" w:color="auto"/>
                          </w:divBdr>
                        </w:div>
                        <w:div w:id="1491947918">
                          <w:marLeft w:val="0"/>
                          <w:marRight w:val="0"/>
                          <w:marTop w:val="0"/>
                          <w:marBottom w:val="0"/>
                          <w:divBdr>
                            <w:top w:val="none" w:sz="0" w:space="0" w:color="auto"/>
                            <w:left w:val="none" w:sz="0" w:space="0" w:color="auto"/>
                            <w:bottom w:val="none" w:sz="0" w:space="0" w:color="auto"/>
                            <w:right w:val="none" w:sz="0" w:space="0" w:color="auto"/>
                          </w:divBdr>
                        </w:div>
                      </w:divsChild>
                    </w:div>
                    <w:div w:id="1167356052">
                      <w:marLeft w:val="0"/>
                      <w:marRight w:val="0"/>
                      <w:marTop w:val="0"/>
                      <w:marBottom w:val="0"/>
                      <w:divBdr>
                        <w:top w:val="none" w:sz="0" w:space="0" w:color="auto"/>
                        <w:left w:val="none" w:sz="0" w:space="0" w:color="auto"/>
                        <w:bottom w:val="none" w:sz="0" w:space="0" w:color="auto"/>
                        <w:right w:val="none" w:sz="0" w:space="0" w:color="auto"/>
                      </w:divBdr>
                      <w:divsChild>
                        <w:div w:id="322320042">
                          <w:marLeft w:val="0"/>
                          <w:marRight w:val="0"/>
                          <w:marTop w:val="0"/>
                          <w:marBottom w:val="0"/>
                          <w:divBdr>
                            <w:top w:val="none" w:sz="0" w:space="0" w:color="auto"/>
                            <w:left w:val="none" w:sz="0" w:space="0" w:color="auto"/>
                            <w:bottom w:val="none" w:sz="0" w:space="0" w:color="auto"/>
                            <w:right w:val="none" w:sz="0" w:space="0" w:color="auto"/>
                          </w:divBdr>
                        </w:div>
                        <w:div w:id="945885530">
                          <w:marLeft w:val="0"/>
                          <w:marRight w:val="0"/>
                          <w:marTop w:val="0"/>
                          <w:marBottom w:val="0"/>
                          <w:divBdr>
                            <w:top w:val="none" w:sz="0" w:space="0" w:color="auto"/>
                            <w:left w:val="none" w:sz="0" w:space="0" w:color="auto"/>
                            <w:bottom w:val="none" w:sz="0" w:space="0" w:color="auto"/>
                            <w:right w:val="none" w:sz="0" w:space="0" w:color="auto"/>
                          </w:divBdr>
                        </w:div>
                        <w:div w:id="684140385">
                          <w:marLeft w:val="0"/>
                          <w:marRight w:val="0"/>
                          <w:marTop w:val="0"/>
                          <w:marBottom w:val="0"/>
                          <w:divBdr>
                            <w:top w:val="none" w:sz="0" w:space="0" w:color="auto"/>
                            <w:left w:val="none" w:sz="0" w:space="0" w:color="auto"/>
                            <w:bottom w:val="none" w:sz="0" w:space="0" w:color="auto"/>
                            <w:right w:val="none" w:sz="0" w:space="0" w:color="auto"/>
                          </w:divBdr>
                        </w:div>
                        <w:div w:id="1403061457">
                          <w:marLeft w:val="0"/>
                          <w:marRight w:val="0"/>
                          <w:marTop w:val="0"/>
                          <w:marBottom w:val="0"/>
                          <w:divBdr>
                            <w:top w:val="none" w:sz="0" w:space="0" w:color="auto"/>
                            <w:left w:val="none" w:sz="0" w:space="0" w:color="auto"/>
                            <w:bottom w:val="none" w:sz="0" w:space="0" w:color="auto"/>
                            <w:right w:val="none" w:sz="0" w:space="0" w:color="auto"/>
                          </w:divBdr>
                        </w:div>
                        <w:div w:id="1540043283">
                          <w:marLeft w:val="0"/>
                          <w:marRight w:val="0"/>
                          <w:marTop w:val="0"/>
                          <w:marBottom w:val="0"/>
                          <w:divBdr>
                            <w:top w:val="none" w:sz="0" w:space="0" w:color="auto"/>
                            <w:left w:val="none" w:sz="0" w:space="0" w:color="auto"/>
                            <w:bottom w:val="none" w:sz="0" w:space="0" w:color="auto"/>
                            <w:right w:val="none" w:sz="0" w:space="0" w:color="auto"/>
                          </w:divBdr>
                        </w:div>
                        <w:div w:id="413358111">
                          <w:marLeft w:val="0"/>
                          <w:marRight w:val="0"/>
                          <w:marTop w:val="0"/>
                          <w:marBottom w:val="0"/>
                          <w:divBdr>
                            <w:top w:val="none" w:sz="0" w:space="0" w:color="auto"/>
                            <w:left w:val="none" w:sz="0" w:space="0" w:color="auto"/>
                            <w:bottom w:val="none" w:sz="0" w:space="0" w:color="auto"/>
                            <w:right w:val="none" w:sz="0" w:space="0" w:color="auto"/>
                          </w:divBdr>
                        </w:div>
                        <w:div w:id="1262761269">
                          <w:marLeft w:val="0"/>
                          <w:marRight w:val="0"/>
                          <w:marTop w:val="0"/>
                          <w:marBottom w:val="0"/>
                          <w:divBdr>
                            <w:top w:val="none" w:sz="0" w:space="0" w:color="auto"/>
                            <w:left w:val="none" w:sz="0" w:space="0" w:color="auto"/>
                            <w:bottom w:val="none" w:sz="0" w:space="0" w:color="auto"/>
                            <w:right w:val="none" w:sz="0" w:space="0" w:color="auto"/>
                          </w:divBdr>
                        </w:div>
                      </w:divsChild>
                    </w:div>
                    <w:div w:id="449518788">
                      <w:marLeft w:val="0"/>
                      <w:marRight w:val="0"/>
                      <w:marTop w:val="0"/>
                      <w:marBottom w:val="0"/>
                      <w:divBdr>
                        <w:top w:val="none" w:sz="0" w:space="0" w:color="auto"/>
                        <w:left w:val="none" w:sz="0" w:space="0" w:color="auto"/>
                        <w:bottom w:val="none" w:sz="0" w:space="0" w:color="auto"/>
                        <w:right w:val="none" w:sz="0" w:space="0" w:color="auto"/>
                      </w:divBdr>
                      <w:divsChild>
                        <w:div w:id="2015648759">
                          <w:marLeft w:val="0"/>
                          <w:marRight w:val="0"/>
                          <w:marTop w:val="0"/>
                          <w:marBottom w:val="0"/>
                          <w:divBdr>
                            <w:top w:val="none" w:sz="0" w:space="0" w:color="auto"/>
                            <w:left w:val="none" w:sz="0" w:space="0" w:color="auto"/>
                            <w:bottom w:val="none" w:sz="0" w:space="0" w:color="auto"/>
                            <w:right w:val="none" w:sz="0" w:space="0" w:color="auto"/>
                          </w:divBdr>
                        </w:div>
                        <w:div w:id="950622516">
                          <w:marLeft w:val="0"/>
                          <w:marRight w:val="0"/>
                          <w:marTop w:val="0"/>
                          <w:marBottom w:val="0"/>
                          <w:divBdr>
                            <w:top w:val="none" w:sz="0" w:space="0" w:color="auto"/>
                            <w:left w:val="none" w:sz="0" w:space="0" w:color="auto"/>
                            <w:bottom w:val="none" w:sz="0" w:space="0" w:color="auto"/>
                            <w:right w:val="none" w:sz="0" w:space="0" w:color="auto"/>
                          </w:divBdr>
                        </w:div>
                        <w:div w:id="1228223115">
                          <w:marLeft w:val="0"/>
                          <w:marRight w:val="0"/>
                          <w:marTop w:val="0"/>
                          <w:marBottom w:val="0"/>
                          <w:divBdr>
                            <w:top w:val="none" w:sz="0" w:space="0" w:color="auto"/>
                            <w:left w:val="none" w:sz="0" w:space="0" w:color="auto"/>
                            <w:bottom w:val="none" w:sz="0" w:space="0" w:color="auto"/>
                            <w:right w:val="none" w:sz="0" w:space="0" w:color="auto"/>
                          </w:divBdr>
                        </w:div>
                      </w:divsChild>
                    </w:div>
                    <w:div w:id="1870222433">
                      <w:marLeft w:val="0"/>
                      <w:marRight w:val="0"/>
                      <w:marTop w:val="0"/>
                      <w:marBottom w:val="0"/>
                      <w:divBdr>
                        <w:top w:val="none" w:sz="0" w:space="0" w:color="auto"/>
                        <w:left w:val="none" w:sz="0" w:space="0" w:color="auto"/>
                        <w:bottom w:val="none" w:sz="0" w:space="0" w:color="auto"/>
                        <w:right w:val="none" w:sz="0" w:space="0" w:color="auto"/>
                      </w:divBdr>
                      <w:divsChild>
                        <w:div w:id="257057672">
                          <w:marLeft w:val="0"/>
                          <w:marRight w:val="0"/>
                          <w:marTop w:val="0"/>
                          <w:marBottom w:val="0"/>
                          <w:divBdr>
                            <w:top w:val="none" w:sz="0" w:space="0" w:color="auto"/>
                            <w:left w:val="none" w:sz="0" w:space="0" w:color="auto"/>
                            <w:bottom w:val="none" w:sz="0" w:space="0" w:color="auto"/>
                            <w:right w:val="none" w:sz="0" w:space="0" w:color="auto"/>
                          </w:divBdr>
                        </w:div>
                        <w:div w:id="2036928987">
                          <w:marLeft w:val="0"/>
                          <w:marRight w:val="0"/>
                          <w:marTop w:val="0"/>
                          <w:marBottom w:val="0"/>
                          <w:divBdr>
                            <w:top w:val="none" w:sz="0" w:space="0" w:color="auto"/>
                            <w:left w:val="none" w:sz="0" w:space="0" w:color="auto"/>
                            <w:bottom w:val="none" w:sz="0" w:space="0" w:color="auto"/>
                            <w:right w:val="none" w:sz="0" w:space="0" w:color="auto"/>
                          </w:divBdr>
                        </w:div>
                        <w:div w:id="147718488">
                          <w:marLeft w:val="0"/>
                          <w:marRight w:val="0"/>
                          <w:marTop w:val="0"/>
                          <w:marBottom w:val="0"/>
                          <w:divBdr>
                            <w:top w:val="none" w:sz="0" w:space="0" w:color="auto"/>
                            <w:left w:val="none" w:sz="0" w:space="0" w:color="auto"/>
                            <w:bottom w:val="none" w:sz="0" w:space="0" w:color="auto"/>
                            <w:right w:val="none" w:sz="0" w:space="0" w:color="auto"/>
                          </w:divBdr>
                        </w:div>
                        <w:div w:id="304241513">
                          <w:marLeft w:val="0"/>
                          <w:marRight w:val="0"/>
                          <w:marTop w:val="0"/>
                          <w:marBottom w:val="0"/>
                          <w:divBdr>
                            <w:top w:val="none" w:sz="0" w:space="0" w:color="auto"/>
                            <w:left w:val="none" w:sz="0" w:space="0" w:color="auto"/>
                            <w:bottom w:val="none" w:sz="0" w:space="0" w:color="auto"/>
                            <w:right w:val="none" w:sz="0" w:space="0" w:color="auto"/>
                          </w:divBdr>
                        </w:div>
                        <w:div w:id="1562983544">
                          <w:marLeft w:val="0"/>
                          <w:marRight w:val="0"/>
                          <w:marTop w:val="0"/>
                          <w:marBottom w:val="0"/>
                          <w:divBdr>
                            <w:top w:val="none" w:sz="0" w:space="0" w:color="auto"/>
                            <w:left w:val="none" w:sz="0" w:space="0" w:color="auto"/>
                            <w:bottom w:val="none" w:sz="0" w:space="0" w:color="auto"/>
                            <w:right w:val="none" w:sz="0" w:space="0" w:color="auto"/>
                          </w:divBdr>
                        </w:div>
                      </w:divsChild>
                    </w:div>
                    <w:div w:id="389039581">
                      <w:marLeft w:val="0"/>
                      <w:marRight w:val="0"/>
                      <w:marTop w:val="0"/>
                      <w:marBottom w:val="0"/>
                      <w:divBdr>
                        <w:top w:val="none" w:sz="0" w:space="0" w:color="auto"/>
                        <w:left w:val="none" w:sz="0" w:space="0" w:color="auto"/>
                        <w:bottom w:val="none" w:sz="0" w:space="0" w:color="auto"/>
                        <w:right w:val="none" w:sz="0" w:space="0" w:color="auto"/>
                      </w:divBdr>
                      <w:divsChild>
                        <w:div w:id="751970747">
                          <w:marLeft w:val="0"/>
                          <w:marRight w:val="0"/>
                          <w:marTop w:val="0"/>
                          <w:marBottom w:val="0"/>
                          <w:divBdr>
                            <w:top w:val="none" w:sz="0" w:space="0" w:color="auto"/>
                            <w:left w:val="none" w:sz="0" w:space="0" w:color="auto"/>
                            <w:bottom w:val="none" w:sz="0" w:space="0" w:color="auto"/>
                            <w:right w:val="none" w:sz="0" w:space="0" w:color="auto"/>
                          </w:divBdr>
                        </w:div>
                        <w:div w:id="2100442220">
                          <w:marLeft w:val="0"/>
                          <w:marRight w:val="0"/>
                          <w:marTop w:val="0"/>
                          <w:marBottom w:val="0"/>
                          <w:divBdr>
                            <w:top w:val="none" w:sz="0" w:space="0" w:color="auto"/>
                            <w:left w:val="none" w:sz="0" w:space="0" w:color="auto"/>
                            <w:bottom w:val="none" w:sz="0" w:space="0" w:color="auto"/>
                            <w:right w:val="none" w:sz="0" w:space="0" w:color="auto"/>
                          </w:divBdr>
                        </w:div>
                        <w:div w:id="836654908">
                          <w:marLeft w:val="0"/>
                          <w:marRight w:val="0"/>
                          <w:marTop w:val="0"/>
                          <w:marBottom w:val="0"/>
                          <w:divBdr>
                            <w:top w:val="none" w:sz="0" w:space="0" w:color="auto"/>
                            <w:left w:val="none" w:sz="0" w:space="0" w:color="auto"/>
                            <w:bottom w:val="none" w:sz="0" w:space="0" w:color="auto"/>
                            <w:right w:val="none" w:sz="0" w:space="0" w:color="auto"/>
                          </w:divBdr>
                        </w:div>
                        <w:div w:id="845053775">
                          <w:marLeft w:val="0"/>
                          <w:marRight w:val="0"/>
                          <w:marTop w:val="0"/>
                          <w:marBottom w:val="0"/>
                          <w:divBdr>
                            <w:top w:val="none" w:sz="0" w:space="0" w:color="auto"/>
                            <w:left w:val="none" w:sz="0" w:space="0" w:color="auto"/>
                            <w:bottom w:val="none" w:sz="0" w:space="0" w:color="auto"/>
                            <w:right w:val="none" w:sz="0" w:space="0" w:color="auto"/>
                          </w:divBdr>
                        </w:div>
                        <w:div w:id="921111239">
                          <w:marLeft w:val="0"/>
                          <w:marRight w:val="0"/>
                          <w:marTop w:val="0"/>
                          <w:marBottom w:val="0"/>
                          <w:divBdr>
                            <w:top w:val="none" w:sz="0" w:space="0" w:color="auto"/>
                            <w:left w:val="none" w:sz="0" w:space="0" w:color="auto"/>
                            <w:bottom w:val="none" w:sz="0" w:space="0" w:color="auto"/>
                            <w:right w:val="none" w:sz="0" w:space="0" w:color="auto"/>
                          </w:divBdr>
                        </w:div>
                        <w:div w:id="2022050658">
                          <w:marLeft w:val="0"/>
                          <w:marRight w:val="0"/>
                          <w:marTop w:val="0"/>
                          <w:marBottom w:val="0"/>
                          <w:divBdr>
                            <w:top w:val="none" w:sz="0" w:space="0" w:color="auto"/>
                            <w:left w:val="none" w:sz="0" w:space="0" w:color="auto"/>
                            <w:bottom w:val="none" w:sz="0" w:space="0" w:color="auto"/>
                            <w:right w:val="none" w:sz="0" w:space="0" w:color="auto"/>
                          </w:divBdr>
                        </w:div>
                        <w:div w:id="1886870669">
                          <w:marLeft w:val="0"/>
                          <w:marRight w:val="0"/>
                          <w:marTop w:val="0"/>
                          <w:marBottom w:val="0"/>
                          <w:divBdr>
                            <w:top w:val="none" w:sz="0" w:space="0" w:color="auto"/>
                            <w:left w:val="none" w:sz="0" w:space="0" w:color="auto"/>
                            <w:bottom w:val="none" w:sz="0" w:space="0" w:color="auto"/>
                            <w:right w:val="none" w:sz="0" w:space="0" w:color="auto"/>
                          </w:divBdr>
                        </w:div>
                        <w:div w:id="523052789">
                          <w:marLeft w:val="0"/>
                          <w:marRight w:val="0"/>
                          <w:marTop w:val="0"/>
                          <w:marBottom w:val="0"/>
                          <w:divBdr>
                            <w:top w:val="none" w:sz="0" w:space="0" w:color="auto"/>
                            <w:left w:val="none" w:sz="0" w:space="0" w:color="auto"/>
                            <w:bottom w:val="none" w:sz="0" w:space="0" w:color="auto"/>
                            <w:right w:val="none" w:sz="0" w:space="0" w:color="auto"/>
                          </w:divBdr>
                        </w:div>
                        <w:div w:id="155118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zdp.pwz.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24</Pages>
  <Words>5758</Words>
  <Characters>34548</Characters>
  <Application>Microsoft Office Word</Application>
  <DocSecurity>0</DocSecurity>
  <Lines>287</Lines>
  <Paragraphs>80</Paragraphs>
  <ScaleCrop>false</ScaleCrop>
  <HeadingPairs>
    <vt:vector size="2" baseType="variant">
      <vt:variant>
        <vt:lpstr>Tytuł</vt:lpstr>
      </vt:variant>
      <vt:variant>
        <vt:i4>1</vt:i4>
      </vt:variant>
    </vt:vector>
  </HeadingPairs>
  <TitlesOfParts>
    <vt:vector size="1" baseType="lpstr">
      <vt:lpstr/>
    </vt:vector>
  </TitlesOfParts>
  <Company>Uniwersytet Warszawski</Company>
  <LinksUpToDate>false</LinksUpToDate>
  <CharactersWithSpaces>40226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dc:creator>
  <cp:lastModifiedBy>Użytkownik</cp:lastModifiedBy>
  <cp:revision>1</cp:revision>
  <dcterms:created xsi:type="dcterms:W3CDTF">2017-02-10T10:04:00Z</dcterms:created>
  <dcterms:modified xsi:type="dcterms:W3CDTF">2017-02-10T10:05:00Z</dcterms:modified>
</cp:coreProperties>
</file>